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219d1_6k.htm"/>
      <w:bookmarkStart w:id="1" w:name="kstm262521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Notice of Failure to Comply with Continued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Baosheng Media Group Holdings Limited (the “Company”) (Nasdaq: BAOS) received a deficiency letter (the “Notice”) from the Nasdaq Listing Qualifications Department (the “Staff”) of The Nasdaq Stock Market LLC (“Nasdaq”). The Notice informed the Company that, based upon the closing bid price of the Company’s ordinary shares (the “Ordinary Shares”) over the 30 consecutive business day period between July 27, 2026 and September 9, 2026, the Company is not in compliance with the requirement to maintain a minimum bid price of $1.00 per Ordinary Share for continued listing on The Nasdaq Capital Market, as set forth in Nasdaq Listing Rule 5550(a)(2)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continued listing status of the Ordinary Shares on The Nasdaq Capital Market. The Company has been provided a compliance period of 180 calendar days from the date of the Notice, or until March 9, 2027, to regain compliance pursuant to Nasdaq Listing Rule 5810(c)(3)(A). If at any time before March 9, 2027, the closing bid price of the Ordinary Shares reaches or exceeds $1.00 per share for a minimum of 10 consecutive business days, subject to the Staff’s discretion to require a longer period, the Staff will provide written notification that the Company has achieved compliance with the Minimum Bid Price Requirement, and the matter will be closed. If the Company chooses to implement a reverse stock split, it must complete the split no later than ten business days prior to March 9, 2027, in order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with the Minimum Bid Price Requirement during the initial 180-calendar-day period, the Company may be eligible for an additional compliance period.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the Staff that the Company will not be able to cure the deficiency, or if the Company is otherwise not eligible, Nasdaq will provide notice that the Company’s securities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closing bid price of the Ordinary Shares and will evaluate available options to regain compliance with the Minimum Bid Price Requirement. However, there can be no assurance that the Company will regain compliance during the initial 180-day compliance period, secure a second compliance period or maintain compliance with the other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issued a press release disclosing its receipt of the Notice, a copy of which is attached to this Form 6-K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report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report shall be deemed to be incorporated by reference into the registration statements on Form F-3 (File No. </w:t>
      </w:r>
      <w:hyperlink r:id="rId2">
        <w:r>
          <w:rPr>
            <w:rStyle w:val="InternetLink"/>
            <w:rFonts w:ascii="Times New Roman;Times;Serif" w:hAnsi="Times New Roman;Times;Serif"/>
            <w:b w:val="false"/>
            <w:i w:val="false"/>
            <w:caps w:val="false"/>
            <w:smallCaps w:val="false"/>
            <w:sz w:val="20"/>
          </w:rPr>
          <w:t>333-273720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333-298730</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333-298829</w:t>
        </w:r>
      </w:hyperlink>
      <w:r>
        <w:rPr>
          <w:rFonts w:ascii="Times New Roman;Times;Serif" w:hAnsi="Times New Roman;Times;Serif"/>
          <w:b w:val="false"/>
          <w:i w:val="false"/>
          <w:caps w:val="false"/>
          <w:smallCaps w:val="false"/>
          <w:sz w:val="20"/>
        </w:rPr>
        <w:t>) and Form S-8 (File No. </w:t>
      </w:r>
      <w:hyperlink r:id="rId5">
        <w:r>
          <w:rPr>
            <w:rStyle w:val="InternetLink"/>
            <w:rFonts w:ascii="Times New Roman;Times;Serif" w:hAnsi="Times New Roman;Times;Serif"/>
            <w:b w:val="false"/>
            <w:i w:val="false"/>
            <w:caps w:val="false"/>
            <w:smallCaps w:val="false"/>
            <w:sz w:val="20"/>
          </w:rPr>
          <w:t>333-296887</w:t>
        </w:r>
      </w:hyperlink>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attached Exhibit 99.1 shall not be deemed to be “filed” for purposes of the Securities Exchange Act of 1934, as amended, and shall not be incorporated by reference into any filing under the Securities Act of 1933, as amended,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521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5219d1_ex99-1.htm">
              <w:r>
                <w:rPr>
                  <w:rStyle w:val="InternetLink"/>
                  <w:rFonts w:ascii="Times New Roman;Times;Serif" w:hAnsi="Times New Roman;Times;Serif"/>
                  <w:sz w:val="20"/>
                </w:rPr>
                <w:t xml:space="preserve">Press Release - Baosheng Media Group Holdings Limited Receives Nasdaq Notice Regarding Minimum Bid Price Deficiency </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 w:name="tm2625219d1_ex99-1.htm"/>
      <w:bookmarkStart w:id="3" w:name="kstm2625219d1_ex991"/>
      <w:bookmarkEnd w:id="2"/>
      <w:bookmarkEnd w:id="3"/>
      <w:r>
        <w:rPr/>
        <w:t> </w:t>
      </w:r>
      <w:r>
        <w:br w:type="page"/>
      </w:r>
    </w:p>
    <w:p>
      <w:pPr>
        <w:pStyle w:val="TextBody"/>
        <w:bidi w:val="0"/>
        <w:spacing w:before="0" w:after="0"/>
        <w:ind w:left="0" w:right="0" w:firstLine="9765"/>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 Receives Nasdaq Notice Regarding Minimum Bid Price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Sept. 15, 2026 (GLOBE NEWSWIRE)</w:t>
      </w:r>
      <w:r>
        <w:rPr>
          <w:rFonts w:ascii="Times New Roman;Times;Serif" w:hAnsi="Times New Roman;Times;Serif"/>
          <w:b w:val="false"/>
          <w:i w:val="false"/>
          <w:caps w:val="false"/>
          <w:smallCaps w:val="false"/>
          <w:sz w:val="20"/>
        </w:rPr>
        <w:t xml:space="preserve"> — Baosheng Media Group Holdings Limited (NASDAQ: BAOS) (“Baosheng” or the “Company”) today announced that on September 10, 2026, it received a deficiency letter (the “Notice”) from the Nasdaq Listing Qualifications Department (the “Staff”) of The Nasdaq Stock Market LLC (“Nasdaq”). The Notice informed the Company that, based upon the closing bid price of the Company’s ordinary shares (the “Ordinary Shares”) over the 30 consecutive business day period between July 27, 2026 and September 9, 2026, the Company is not in compliance with the requirement to maintain a minimum bid price of $1.00 per Ordinary Share for continued listing on The Nasdaq Capital Market, as set forth in Nasdaq Listing Rule 5550(a)(2)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continued listing status of the Ordinary Shares on The Nasdaq Capital Market. The Company has been provided a compliance period of 180 calendar days from the date of the Notice, or until March 9, 2027, to regain compliance pursuant to Nasdaq Listing Rule 5810(c)(3)(A). If at any time before March 9, 2027, the closing bid price of the Ordinary Shares reaches or exceeds $1.00 per share for a minimum of 10 consecutive business days, subject to the Staff’s discretion to require a longer period, the Staff will provide written notification that the Company has achieved compliance with the Minimum Bid Price Requirement, and the matter will be closed. If the Company chooses to implement a reverse stock split, it must complete the split no later than ten business days prior to March 9, 2027, in order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with the Minimum Bid Price Requirement during the initial 180-calendar-day period, the Company may be eligible for an additional compliance period.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the Staff that the Company will not be able to cure the deficiency, or if the Company is otherwise not eligible, Nasdaq will provide notice that the Company’s securities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closing bid price of the Ordinary Shares and will evaluate available options to regain compliance with the Minimum Bid Price Requirement. However, there can be no assurance that the Company will regain compliance during the initial 180-day compliance period, secure a second compliance period or maintain compliance with the other Nasdaq Listing Rules.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Baosheng Media Group Holdings Limited (NASDAQ: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is a native performance-marketing solutions provider focused on short-form video and social-media platforms. The Company is continuing its transition toward an AI-powered short-form video marketing technology platform. Through its proposed BAOS-AI platform, the Company is developing core capabilities in content generation, intelligent media placement, digital-human livestreaming, intelligent user insights, and AI-enabled overseas marketing. Baosheng Group aims to establish itself as a differentiated, vertically focused AI marketing technology company for short-form video within the U.S. public-equity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 Investor Relations</w:t>
        <w:br/>
        <w:t>Dave Leung</w:t>
        <w:br/>
        <w:t xml:space="preserve">Email: </w:t>
      </w:r>
      <w:r>
        <w:rPr>
          <w:rFonts w:ascii="Times New Roman;Times;Serif" w:hAnsi="Times New Roman;Times;Serif"/>
          <w:b w:val="false"/>
          <w:i w:val="false"/>
          <w:caps w:val="false"/>
          <w:smallCaps w:val="false"/>
          <w:sz w:val="20"/>
          <w:u w:val="single"/>
        </w:rPr>
        <w:t>investors@celestiair.com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6/000110465923087858/tm2322565d1_f3.htm" TargetMode="External"/><Relationship Id="rId3" Type="http://schemas.openxmlformats.org/officeDocument/2006/relationships/hyperlink" Target="https://www.sec.gov/Archives/edgar/data/1811216/000110465926104977/tm2624163d1_f3.htm" TargetMode="External"/><Relationship Id="rId4" Type="http://schemas.openxmlformats.org/officeDocument/2006/relationships/hyperlink" Target="https://www.sec.gov/Archives/edgar/data/1811216/000110465926106354/tm2624270d1_f3.htm" TargetMode="External"/><Relationship Id="rId5" Type="http://schemas.openxmlformats.org/officeDocument/2006/relationships/hyperlink" Target="https://www.sec.gov/Archives/edgar/data/1811216/000110465926075445/tm2618058d1_s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1761</Words>
  <Characters>9837</Characters>
  <CharactersWithSpaces>11617</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