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290d1_6k.htm"/>
      <w:bookmarkStart w:id="1" w:name="kstm2622290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extraordinary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of Baosheng Media Group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the Company hereby furnishes the following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25"/>
        <w:gridCol w:w="60"/>
        <w:gridCol w:w="6395"/>
      </w:tblGrid>
      <w:tr>
        <w:trPr/>
        <w:tc>
          <w:tcPr>
            <w:tcW w:w="725" w:type="dxa"/>
            <w:tcBorders/>
            <w:vAlign w:val="center"/>
          </w:tcPr>
          <w:p>
            <w:pPr>
              <w:pStyle w:val="TableContents"/>
              <w:bidi w:val="0"/>
              <w:spacing w:before="0" w:after="283"/>
              <w:jc w:val="both"/>
              <w:rPr>
                <w:b/>
                <w:sz w:val="20"/>
              </w:rPr>
            </w:pPr>
            <w:r>
              <w:rPr>
                <w:b/>
                <w:sz w:val="20"/>
              </w:rPr>
              <w:t>Exhibit</w:t>
            </w:r>
          </w:p>
        </w:tc>
        <w:tc>
          <w:tcPr>
            <w:tcW w:w="60" w:type="dxa"/>
            <w:tcBorders/>
            <w:vAlign w:val="center"/>
          </w:tcPr>
          <w:p>
            <w:pPr>
              <w:pStyle w:val="TableContents"/>
              <w:bidi w:val="0"/>
              <w:spacing w:before="0" w:after="283"/>
              <w:jc w:val="both"/>
              <w:rPr/>
            </w:pPr>
            <w:r>
              <w:rPr/>
              <w:t> </w:t>
            </w:r>
          </w:p>
        </w:tc>
        <w:tc>
          <w:tcPr>
            <w:tcW w:w="6395" w:type="dxa"/>
            <w:tcBorders/>
            <w:vAlign w:val="center"/>
          </w:tcPr>
          <w:p>
            <w:pPr>
              <w:pStyle w:val="TableContents"/>
              <w:bidi w:val="0"/>
              <w:spacing w:before="0" w:after="283"/>
              <w:jc w:val="both"/>
              <w:rPr/>
            </w:pPr>
            <w:r>
              <w:rPr/>
              <w:t> </w:t>
            </w:r>
          </w:p>
        </w:tc>
      </w:tr>
      <w:tr>
        <w:trPr/>
        <w:tc>
          <w:tcPr>
            <w:tcW w:w="725" w:type="dxa"/>
            <w:tcBorders>
              <w:bottom w:val="single" w:sz="8" w:space="0" w:color="000000"/>
            </w:tcBorders>
            <w:tcMar>
              <w:bottom w:w="28" w:type="dxa"/>
            </w:tcMar>
            <w:vAlign w:val="center"/>
          </w:tcPr>
          <w:p>
            <w:pPr>
              <w:pStyle w:val="TableContents"/>
              <w:bidi w:val="0"/>
              <w:spacing w:before="0" w:after="283"/>
              <w:jc w:val="both"/>
              <w:rPr>
                <w:b/>
                <w:sz w:val="20"/>
              </w:rPr>
            </w:pPr>
            <w:r>
              <w:rPr>
                <w:b/>
                <w:sz w:val="20"/>
              </w:rPr>
              <w:t>Number</w:t>
            </w:r>
          </w:p>
        </w:tc>
        <w:tc>
          <w:tcPr>
            <w:tcW w:w="60" w:type="dxa"/>
            <w:tcBorders/>
            <w:vAlign w:val="center"/>
          </w:tcPr>
          <w:p>
            <w:pPr>
              <w:pStyle w:val="TableContents"/>
              <w:bidi w:val="0"/>
              <w:spacing w:before="0" w:after="283"/>
              <w:jc w:val="both"/>
              <w:rPr/>
            </w:pPr>
            <w:r>
              <w:rPr/>
              <w:t> </w:t>
            </w:r>
          </w:p>
        </w:tc>
        <w:tc>
          <w:tcPr>
            <w:tcW w:w="6395" w:type="dxa"/>
            <w:tcBorders>
              <w:bottom w:val="single" w:sz="8" w:space="0" w:color="000000"/>
            </w:tcBorders>
            <w:tcMar>
              <w:bottom w:w="28" w:type="dxa"/>
            </w:tcMar>
            <w:vAlign w:val="center"/>
          </w:tcPr>
          <w:p>
            <w:pPr>
              <w:pStyle w:val="TableContents"/>
              <w:bidi w:val="0"/>
              <w:spacing w:before="0" w:after="283"/>
              <w:jc w:val="both"/>
              <w:rPr>
                <w:b/>
                <w:sz w:val="20"/>
              </w:rPr>
            </w:pPr>
            <w:r>
              <w:rPr>
                <w:b/>
                <w:sz w:val="20"/>
              </w:rPr>
              <w:t>Description of Exhibit</w:t>
            </w:r>
          </w:p>
        </w:tc>
      </w:tr>
      <w:tr>
        <w:trPr/>
        <w:tc>
          <w:tcPr>
            <w:tcW w:w="725" w:type="dxa"/>
            <w:tcBorders/>
            <w:shd w:fill="CCEEFF" w:val="clear"/>
            <w:vAlign w:val="center"/>
          </w:tcPr>
          <w:p>
            <w:pPr>
              <w:pStyle w:val="TableContents"/>
              <w:bidi w:val="0"/>
              <w:spacing w:before="0" w:after="283"/>
              <w:jc w:val="both"/>
              <w:rPr/>
            </w:pPr>
            <w:hyperlink w:anchor="tm2622290d1_ex99-1.htm">
              <w:r>
                <w:rPr>
                  <w:rStyle w:val="InternetLink"/>
                  <w:sz w:val="20"/>
                </w:rPr>
                <w:t>99.1</w:t>
              </w:r>
            </w:hyperlink>
          </w:p>
        </w:tc>
        <w:tc>
          <w:tcPr>
            <w:tcW w:w="60" w:type="dxa"/>
            <w:tcBorders/>
            <w:shd w:fill="CCEEFF" w:val="clear"/>
            <w:vAlign w:val="center"/>
          </w:tcPr>
          <w:p>
            <w:pPr>
              <w:pStyle w:val="TableContents"/>
              <w:bidi w:val="0"/>
              <w:spacing w:before="0" w:after="283"/>
              <w:jc w:val="both"/>
              <w:rPr/>
            </w:pPr>
            <w:r>
              <w:rPr/>
              <w:t> </w:t>
            </w:r>
          </w:p>
        </w:tc>
        <w:tc>
          <w:tcPr>
            <w:tcW w:w="6395" w:type="dxa"/>
            <w:tcBorders/>
            <w:shd w:fill="CCEEFF" w:val="clear"/>
            <w:vAlign w:val="center"/>
          </w:tcPr>
          <w:p>
            <w:pPr>
              <w:pStyle w:val="TableContents"/>
              <w:bidi w:val="0"/>
              <w:spacing w:before="0" w:after="283"/>
              <w:jc w:val="both"/>
              <w:rPr/>
            </w:pPr>
            <w:hyperlink w:anchor="tm2622290d1_ex99-1.htm">
              <w:r>
                <w:rPr>
                  <w:rStyle w:val="InternetLink"/>
                  <w:sz w:val="20"/>
                </w:rPr>
                <w:t>Proxy Statement and Notice of Extraordinary General Meeting of Shareholders</w:t>
              </w:r>
            </w:hyperlink>
          </w:p>
        </w:tc>
      </w:tr>
      <w:tr>
        <w:trPr/>
        <w:tc>
          <w:tcPr>
            <w:tcW w:w="725" w:type="dxa"/>
            <w:tcBorders/>
            <w:shd w:fill="FFFFFF" w:val="clear"/>
            <w:vAlign w:val="center"/>
          </w:tcPr>
          <w:p>
            <w:pPr>
              <w:pStyle w:val="TableContents"/>
              <w:bidi w:val="0"/>
              <w:spacing w:before="0" w:after="283"/>
              <w:jc w:val="both"/>
              <w:rPr/>
            </w:pPr>
            <w:hyperlink w:anchor="tm2622290d1_ex99-2.htm">
              <w:r>
                <w:rPr>
                  <w:rStyle w:val="InternetLink"/>
                  <w:sz w:val="20"/>
                </w:rPr>
                <w:t>99.2</w:t>
              </w:r>
            </w:hyperlink>
          </w:p>
        </w:tc>
        <w:tc>
          <w:tcPr>
            <w:tcW w:w="60" w:type="dxa"/>
            <w:tcBorders/>
            <w:shd w:fill="FFFFFF" w:val="clear"/>
            <w:vAlign w:val="center"/>
          </w:tcPr>
          <w:p>
            <w:pPr>
              <w:pStyle w:val="TableContents"/>
              <w:bidi w:val="0"/>
              <w:spacing w:before="0" w:after="283"/>
              <w:jc w:val="both"/>
              <w:rPr/>
            </w:pPr>
            <w:r>
              <w:rPr/>
              <w:t> </w:t>
            </w:r>
          </w:p>
        </w:tc>
        <w:tc>
          <w:tcPr>
            <w:tcW w:w="6395" w:type="dxa"/>
            <w:tcBorders/>
            <w:shd w:fill="FFFFFF" w:val="clear"/>
            <w:vAlign w:val="center"/>
          </w:tcPr>
          <w:p>
            <w:pPr>
              <w:pStyle w:val="TableContents"/>
              <w:bidi w:val="0"/>
              <w:spacing w:before="0" w:after="283"/>
              <w:jc w:val="both"/>
              <w:rPr/>
            </w:pPr>
            <w:hyperlink w:anchor="tm2622290d1_ex99-2.htm">
              <w:r>
                <w:rPr>
                  <w:rStyle w:val="InternetLink"/>
                  <w:sz w:val="20"/>
                </w:rPr>
                <w:t>Form of Proxy Card of Extraordinary General Meeting of Shareholders</w:t>
              </w:r>
            </w:hyperlink>
          </w:p>
        </w:tc>
      </w:tr>
      <w:tr>
        <w:trPr/>
        <w:tc>
          <w:tcPr>
            <w:tcW w:w="725" w:type="dxa"/>
            <w:tcBorders/>
            <w:shd w:fill="CCEEFF" w:val="clear"/>
            <w:vAlign w:val="center"/>
          </w:tcPr>
          <w:p>
            <w:pPr>
              <w:pStyle w:val="TableContents"/>
              <w:bidi w:val="0"/>
              <w:spacing w:before="0" w:after="283"/>
              <w:jc w:val="both"/>
              <w:rPr/>
            </w:pPr>
            <w:hyperlink w:anchor="tm2622290d1_ex99-3.htm">
              <w:r>
                <w:rPr>
                  <w:rStyle w:val="InternetLink"/>
                  <w:sz w:val="20"/>
                </w:rPr>
                <w:t>99.3</w:t>
              </w:r>
            </w:hyperlink>
          </w:p>
        </w:tc>
        <w:tc>
          <w:tcPr>
            <w:tcW w:w="60" w:type="dxa"/>
            <w:tcBorders/>
            <w:shd w:fill="CCEEFF" w:val="clear"/>
            <w:vAlign w:val="center"/>
          </w:tcPr>
          <w:p>
            <w:pPr>
              <w:pStyle w:val="TableContents"/>
              <w:bidi w:val="0"/>
              <w:spacing w:before="0" w:after="283"/>
              <w:jc w:val="both"/>
              <w:rPr/>
            </w:pPr>
            <w:r>
              <w:rPr/>
              <w:t> </w:t>
            </w:r>
          </w:p>
        </w:tc>
        <w:tc>
          <w:tcPr>
            <w:tcW w:w="6395" w:type="dxa"/>
            <w:tcBorders/>
            <w:shd w:fill="CCEEFF" w:val="clear"/>
            <w:vAlign w:val="center"/>
          </w:tcPr>
          <w:p>
            <w:pPr>
              <w:pStyle w:val="TableContents"/>
              <w:bidi w:val="0"/>
              <w:spacing w:before="0" w:after="283"/>
              <w:jc w:val="both"/>
              <w:rPr/>
            </w:pPr>
            <w:hyperlink w:anchor="tm2622290d1_ex99-3.htm">
              <w:r>
                <w:rPr>
                  <w:rStyle w:val="InternetLink"/>
                  <w:sz w:val="20"/>
                </w:rPr>
                <w:t>Second Amended and Restated Memorandum and Articles of Association</w:t>
              </w:r>
            </w:hyperlink>
          </w:p>
        </w:tc>
      </w:tr>
      <w:tr>
        <w:trPr/>
        <w:tc>
          <w:tcPr>
            <w:tcW w:w="725" w:type="dxa"/>
            <w:tcBorders/>
            <w:vAlign w:val="center"/>
          </w:tcPr>
          <w:p>
            <w:pPr>
              <w:pStyle w:val="TableContents"/>
              <w:bidi w:val="0"/>
              <w:spacing w:before="0" w:after="283"/>
              <w:jc w:val="both"/>
              <w:rPr/>
            </w:pPr>
            <w:hyperlink w:anchor="tm2622290d1_ex99-4.htm">
              <w:r>
                <w:rPr>
                  <w:rStyle w:val="InternetLink"/>
                  <w:sz w:val="20"/>
                </w:rPr>
                <w:t>99.4</w:t>
              </w:r>
            </w:hyperlink>
          </w:p>
        </w:tc>
        <w:tc>
          <w:tcPr>
            <w:tcW w:w="60" w:type="dxa"/>
            <w:tcBorders/>
            <w:vAlign w:val="center"/>
          </w:tcPr>
          <w:p>
            <w:pPr>
              <w:pStyle w:val="TableContents"/>
              <w:bidi w:val="0"/>
              <w:spacing w:before="0" w:after="283"/>
              <w:jc w:val="both"/>
              <w:rPr/>
            </w:pPr>
            <w:r>
              <w:rPr/>
              <w:t> </w:t>
            </w:r>
          </w:p>
        </w:tc>
        <w:tc>
          <w:tcPr>
            <w:tcW w:w="6395" w:type="dxa"/>
            <w:tcBorders/>
            <w:vAlign w:val="center"/>
          </w:tcPr>
          <w:p>
            <w:pPr>
              <w:pStyle w:val="TableContents"/>
              <w:bidi w:val="0"/>
              <w:spacing w:before="0" w:after="283"/>
              <w:jc w:val="both"/>
              <w:rPr/>
            </w:pPr>
            <w:hyperlink w:anchor="tm2622290d1_ex99-4.htm">
              <w:r>
                <w:rPr>
                  <w:rStyle w:val="InternetLink"/>
                  <w:sz w:val="20"/>
                </w:rPr>
                <w:t>Third Amended and Restated Memorandum and Articles of Association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545"/>
        <w:gridCol w:w="4385"/>
      </w:tblGrid>
      <w:tr>
        <w:trPr/>
        <w:tc>
          <w:tcPr>
            <w:tcW w:w="75" w:type="dxa"/>
            <w:tcBorders/>
            <w:vAlign w:val="center"/>
          </w:tcPr>
          <w:p>
            <w:pPr>
              <w:pStyle w:val="TableContents"/>
              <w:bidi w:val="0"/>
              <w:spacing w:before="0" w:after="283"/>
              <w:jc w:val="both"/>
              <w:rPr/>
            </w:pPr>
            <w:r>
              <w:rPr/>
              <w:t> </w:t>
            </w:r>
          </w:p>
        </w:tc>
        <w:tc>
          <w:tcPr>
            <w:tcW w:w="4930" w:type="dxa"/>
            <w:gridSpan w:val="2"/>
            <w:tcBorders/>
            <w:vAlign w:val="center"/>
          </w:tcPr>
          <w:p>
            <w:pPr>
              <w:pStyle w:val="TableContents"/>
              <w:bidi w:val="0"/>
              <w:spacing w:before="0" w:after="283"/>
              <w:jc w:val="both"/>
              <w:rPr>
                <w:rFonts w:ascii="Times New Roman;Times;Serif" w:hAnsi="Times New Roman;Times;Serif"/>
                <w:b/>
                <w:caps/>
                <w:sz w:val="20"/>
              </w:rPr>
            </w:pPr>
            <w:r>
              <w:rPr>
                <w:rFonts w:ascii="Times New Roman;Times;Serif" w:hAnsi="Times New Roman;Times;Serif"/>
                <w:b/>
                <w:caps/>
                <w:sz w:val="20"/>
              </w:rPr>
              <w:t xml:space="preserve">Baosheng Media Group Holdings Limited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Lina Jiang</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both"/>
              <w:rPr/>
            </w:pPr>
            <w:r>
              <w:rPr/>
              <w:t> </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and Chief Executive Officer</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283"/>
        <w:jc w:val="left"/>
        <w:rPr/>
      </w:pPr>
      <w:r>
        <w:rPr/>
        <w:t> </w:t>
      </w:r>
    </w:p>
    <w:p>
      <w:pPr>
        <w:pStyle w:val="TextBody"/>
        <w:bidi w:val="0"/>
        <w:jc w:val="left"/>
        <w:rPr/>
      </w:pPr>
      <w:bookmarkStart w:id="2" w:name="tm2622290d1_ex99-1.htm"/>
      <w:bookmarkStart w:id="3" w:name="kstm262229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AND NOTICE OF EXTRAORDINARY GENERAL MEETING OF SHAREHOLDERS</w:t>
      </w:r>
    </w:p>
    <w:p>
      <w:pPr>
        <w:pStyle w:val="TextBody"/>
        <w:bidi w:val="0"/>
        <w:spacing w:before="0" w:after="0"/>
        <w:ind w:left="0" w:right="0" w:hanging="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3440"/>
        <w:gridCol w:w="1370"/>
      </w:tblGrid>
      <w:tr>
        <w:trPr/>
        <w:tc>
          <w:tcPr>
            <w:tcW w:w="3440"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the shareholders of</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Baosheng Media Group Holdings Limited</w:t>
            </w:r>
          </w:p>
        </w:tc>
        <w:tc>
          <w:tcPr>
            <w:tcW w:w="137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August 27, 202</w:t>
            </w:r>
            <w:r>
              <w:rPr>
                <w:rFonts w:ascii="Times New Roman;Times;Serif" w:hAnsi="Times New Roman;Times;Serif"/>
                <w:b w:val="false"/>
                <w:i w:val="false"/>
                <w:caps w:val="false"/>
                <w:smallCaps w:val="false"/>
                <w:sz w:val="20"/>
              </w:rPr>
              <w:t>6</w:t>
            </w:r>
          </w:p>
          <w:p>
            <w:pPr>
              <w:pStyle w:val="TableContents"/>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Beijing,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extraordinary general meeting of the shareholders of Baosheng Media Group Holdings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will be held at 10:00 p.m. (Beijing time), on September 4, 2026 (the “</w:t>
      </w:r>
      <w:r>
        <w:rPr>
          <w:rFonts w:ascii="Times New Roman;Times;Serif" w:hAnsi="Times New Roman;Times;Serif"/>
          <w:b/>
          <w:i w:val="false"/>
          <w:caps w:val="false"/>
          <w:smallCaps w:val="false"/>
          <w:sz w:val="20"/>
        </w:rPr>
        <w:t>Extraordinary General Meeting</w:t>
      </w:r>
      <w:r>
        <w:rPr>
          <w:rFonts w:ascii="Times New Roman;Times;Serif" w:hAnsi="Times New Roman;Times;Serif"/>
          <w:b w:val="false"/>
          <w:i w:val="false"/>
          <w:caps w:val="false"/>
          <w:smallCaps w:val="false"/>
          <w:sz w:val="20"/>
        </w:rPr>
        <w:t>”). The Extraordinary General Meeting will be held at East Floor 5, Building No. 8, Xishanhui, Shijingshan District, Beijing 100041, People’s Republic of China. Shareholders will be able to attend the meeting in-person and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to be acted upon at the Extraordinary General Meeting are described in the Proxy Statement and Notice of Extraordinary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WHETHER OR NOT YOU PLAN TO ATTEND THE EXTRAORDINARY GENERAL MEETING, WE URGE YOU TO VOTE AND SUBMIT YOUR PROXY ON THE INTERNET OR BY MAIL. IF YOU ARE A REGISTERED SHAREHOLDER AND ATTEND THE EXTRAORDINARY GENERAL MEETING, YOU MAY REVOKE YOUR PROXY AND VOTE YOUR SHARES IN PERSON. IF YOU HOLD YOUR SHARES THROUGH A BANK OR BROKER AND WANT TO VOTE YOUR SHARES IN PERSON AT THE EXTRAORDINARY GENERAL MEETING, PLEASE CONTACT YOUR BANK OR BROKER TO OBTAIN A LEGAL PROXY. THANK YOU FOR YOUR SUPPORT.</w:t>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75"/>
        <w:gridCol w:w="4385"/>
      </w:tblGrid>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order of the Board of Directors,</w:t>
            </w:r>
          </w:p>
        </w:tc>
      </w:tr>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Lina Jiang </w:t>
            </w:r>
          </w:p>
        </w:tc>
      </w:tr>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and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w:t>
      </w:r>
      <w:r>
        <w:rPr>
          <w:rFonts w:ascii="Times New Roman;Times;Serif" w:hAnsi="Times New Roman;Times;Serif"/>
          <w:b/>
          <w:i w:val="false"/>
          <w:caps/>
          <w:sz w:val="20"/>
        </w:rPr>
        <w:t>EXTRAORDINARY GENERAL MEETING OF SHAREHOLDERS</w:t>
        <w:br/>
        <w:t>Baosheng Media Group Holdings Limited</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0"/>
        <w:gridCol w:w="292"/>
        <w:gridCol w:w="9053"/>
      </w:tblGrid>
      <w:tr>
        <w:trPr/>
        <w:tc>
          <w:tcPr>
            <w:tcW w:w="8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TIME: </w:t>
            </w:r>
          </w:p>
        </w:tc>
        <w:tc>
          <w:tcPr>
            <w:tcW w:w="93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 p.m. (Beijing time), on September 4, 2026</w:t>
            </w:r>
          </w:p>
        </w:tc>
      </w:tr>
      <w:tr>
        <w:trPr/>
        <w:tc>
          <w:tcPr>
            <w:tcW w:w="860" w:type="dxa"/>
            <w:tcBorders/>
            <w:vAlign w:val="center"/>
          </w:tcPr>
          <w:p>
            <w:pPr>
              <w:pStyle w:val="TableContents"/>
              <w:bidi w:val="0"/>
              <w:spacing w:before="0" w:after="283"/>
              <w:jc w:val="both"/>
              <w:rPr/>
            </w:pPr>
            <w:r>
              <w:rPr/>
              <w:t> </w:t>
            </w:r>
          </w:p>
        </w:tc>
        <w:tc>
          <w:tcPr>
            <w:tcW w:w="9345" w:type="dxa"/>
            <w:gridSpan w:val="2"/>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PLACE:</w:t>
            </w:r>
          </w:p>
        </w:tc>
        <w:tc>
          <w:tcPr>
            <w:tcW w:w="93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East Floor 5, Building No. 8, Xishanhui, Shijingshan District, Beijing 100041, People’s Republic of China</w:t>
            </w:r>
          </w:p>
        </w:tc>
      </w:tr>
      <w:tr>
        <w:trPr/>
        <w:tc>
          <w:tcPr>
            <w:tcW w:w="860" w:type="dxa"/>
            <w:tcBorders/>
            <w:vAlign w:val="center"/>
          </w:tcPr>
          <w:p>
            <w:pPr>
              <w:pStyle w:val="TableContents"/>
              <w:bidi w:val="0"/>
              <w:spacing w:before="0" w:after="283"/>
              <w:jc w:val="both"/>
              <w:rPr/>
            </w:pPr>
            <w:r>
              <w:rPr/>
              <w:t> </w:t>
            </w:r>
          </w:p>
        </w:tc>
        <w:tc>
          <w:tcPr>
            <w:tcW w:w="9345" w:type="dxa"/>
            <w:gridSpan w:val="2"/>
            <w:tcBorders/>
            <w:vAlign w:val="center"/>
          </w:tcPr>
          <w:p>
            <w:pPr>
              <w:pStyle w:val="TableContents"/>
              <w:bidi w:val="0"/>
              <w:spacing w:before="0" w:after="283"/>
              <w:jc w:val="both"/>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ITEMS OF BUSINESS:</w:t>
            </w:r>
          </w:p>
        </w:tc>
      </w:tr>
      <w:tr>
        <w:trPr/>
        <w:tc>
          <w:tcPr>
            <w:tcW w:w="860" w:type="dxa"/>
            <w:tcBorders/>
            <w:vAlign w:val="center"/>
          </w:tcPr>
          <w:p>
            <w:pPr>
              <w:pStyle w:val="TableContents"/>
              <w:bidi w:val="0"/>
              <w:spacing w:before="0" w:after="283"/>
              <w:jc w:val="both"/>
              <w:rPr/>
            </w:pPr>
            <w:r>
              <w:rPr/>
              <w:t> </w:t>
            </w:r>
          </w:p>
        </w:tc>
        <w:tc>
          <w:tcPr>
            <w:tcW w:w="9345" w:type="dxa"/>
            <w:gridSpan w:val="2"/>
            <w:tcBorders/>
            <w:vAlign w:val="center"/>
          </w:tcPr>
          <w:p>
            <w:pPr>
              <w:pStyle w:val="TableContents"/>
              <w:bidi w:val="0"/>
              <w:spacing w:before="0" w:after="283"/>
              <w:jc w:val="both"/>
              <w:rPr/>
            </w:pPr>
            <w:r>
              <w:rPr/>
              <w:t> </w:t>
            </w:r>
          </w:p>
        </w:tc>
      </w:tr>
      <w:tr>
        <w:trPr/>
        <w:tc>
          <w:tcPr>
            <w:tcW w:w="10205" w:type="dxa"/>
            <w:gridSpan w:val="3"/>
            <w:tcBorders/>
            <w:vAlign w:val="center"/>
          </w:tcPr>
          <w:p>
            <w:pPr>
              <w:pStyle w:val="TableContents"/>
              <w:bidi w:val="0"/>
              <w:spacing w:before="0" w:after="283"/>
              <w:jc w:val="left"/>
              <w:rPr>
                <w:b/>
              </w:rPr>
            </w:pPr>
            <w:r>
              <w:rPr>
                <w:b/>
              </w:rPr>
              <w:t>PROPOSAL:  </w:t>
            </w:r>
          </w:p>
        </w:tc>
      </w:tr>
      <w:tr>
        <w:trPr/>
        <w:tc>
          <w:tcPr>
            <w:tcW w:w="860" w:type="dxa"/>
            <w:tcBorders/>
            <w:vAlign w:val="center"/>
          </w:tcPr>
          <w:p>
            <w:pPr>
              <w:pStyle w:val="TableContents"/>
              <w:bidi w:val="0"/>
              <w:spacing w:before="0" w:after="283"/>
              <w:jc w:val="both"/>
              <w:rPr/>
            </w:pPr>
            <w:r>
              <w:rPr/>
              <w:t> </w:t>
            </w:r>
          </w:p>
        </w:tc>
        <w:tc>
          <w:tcPr>
            <w:tcW w:w="93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special business, to consider and, if thought fit, pass with or without amendments, the following resolutions as ordinary or special resolutions:</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One</w:t>
            </w:r>
          </w:p>
        </w:tc>
        <w:tc>
          <w:tcPr>
            <w:tcW w:w="9345" w:type="dxa"/>
            <w:gridSpan w:val="2"/>
            <w:tcBorders/>
            <w:vAlign w:val="center"/>
          </w:tcPr>
          <w:p>
            <w:pPr>
              <w:pStyle w:val="TableContents"/>
              <w:bidi w:val="0"/>
              <w:spacing w:before="0" w:after="283"/>
              <w:jc w:val="both"/>
              <w:rPr/>
            </w:pPr>
            <w:r>
              <w:rPr>
                <w:b/>
              </w:rPr>
              <w:t>To approve as an ordinary resolution</w:t>
            </w:r>
            <w:r>
              <w:rPr/>
              <w:t xml:space="preserve"> that the authorized share capital of the Company be increased (the “</w:t>
            </w:r>
            <w:r>
              <w:rPr>
                <w:b/>
              </w:rPr>
              <w:t>Increase of Share Capital</w:t>
            </w:r>
            <w:r>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ind w:left="0" w:right="0" w:hanging="356"/>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tab/>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US$9,600,000 divided into 1,000,000,000 ordinary shares of a par value of US$0.0096 each;</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ind w:left="0" w:right="0" w:hanging="356"/>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tab/>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US$96,000,000 divided into 10,000,000,000 ordinary shares of US$0.0096 par value each;</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93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creation of 9,000,000,000 authorized and unissued ordinary shares of a par value of US$0.0096 each.</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Two</w:t>
            </w:r>
          </w:p>
        </w:tc>
        <w:tc>
          <w:tcPr>
            <w:tcW w:w="9345" w:type="dxa"/>
            <w:gridSpan w:val="2"/>
            <w:tcBorders/>
            <w:vAlign w:val="center"/>
          </w:tcPr>
          <w:p>
            <w:pPr>
              <w:pStyle w:val="TableContents"/>
              <w:bidi w:val="0"/>
              <w:spacing w:before="0" w:after="283"/>
              <w:jc w:val="both"/>
              <w:rPr/>
            </w:pPr>
            <w:r>
              <w:rPr>
                <w:b/>
              </w:rPr>
              <w:t>To approve as a special resolution</w:t>
            </w:r>
            <w:r>
              <w:rPr/>
              <w:t xml:space="preserve"> that, subject to the Increase of Share Capital being effected, that the authorized and issued share capital will be re-designated and re-classified into two (2) new classes of shares of the Company (the “</w:t>
            </w:r>
            <w:r>
              <w:rPr>
                <w:b/>
              </w:rPr>
              <w:t>Re-designation and Re-classification</w:t>
            </w:r>
            <w:r>
              <w:rPr/>
              <w:t>”) as follows:</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9,900,000,000 ordinary shares of a nominal or par value of US$0.0096 each in the authorized share capital will be re-designated and re-classified as 9,900,000,000 class A ordinary shares of a par value of US$0.0096 each of the Company (the “</w:t>
            </w:r>
            <w:r>
              <w:rPr>
                <w:rFonts w:ascii="Times New Roman;Times;Serif" w:hAnsi="Times New Roman;Times;Serif"/>
                <w:b/>
                <w:sz w:val="20"/>
              </w:rPr>
              <w:t>Class A Ordinary Shares</w:t>
            </w:r>
            <w:r>
              <w:rPr>
                <w:rFonts w:ascii="Times New Roman;Times;Serif" w:hAnsi="Times New Roman;Times;Serif"/>
                <w:sz w:val="20"/>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100,000,000 ordinary shares of a nominal or par value of US$0.0096 each in the authorized share capital will be re-designated and re-classified as 100,000,000 class B ordinary shares of a par value of US$0.0096 each of the Company (the “</w:t>
            </w:r>
            <w:r>
              <w:rPr>
                <w:rFonts w:ascii="Times New Roman;Times;Serif" w:hAnsi="Times New Roman;Times;Serif"/>
                <w:b/>
                <w:sz w:val="20"/>
              </w:rPr>
              <w:t>Class B Ordinary Shares</w:t>
            </w:r>
            <w:r>
              <w:rPr>
                <w:rFonts w:ascii="Times New Roman;Times;Serif" w:hAnsi="Times New Roman;Times;Serif"/>
                <w:sz w:val="20"/>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authorized share capital of the Company will become US$96,000,000 divided into 10,000,000,000 shares comprising (i) 9,900,000,000 Class A ordinary shares of a par value of US$0.0096 each and (ii) 100,000,000 Class B ordinary shares of a par value of US$0.0096 each (the “</w:t>
            </w:r>
            <w:r>
              <w:rPr>
                <w:rFonts w:ascii="Times New Roman;Times;Serif" w:hAnsi="Times New Roman;Times;Serif"/>
                <w:b/>
                <w:sz w:val="20"/>
              </w:rPr>
              <w:t>Change of Authorized Share Capital</w:t>
            </w:r>
            <w:r>
              <w:rPr>
                <w:rFonts w:ascii="Times New Roman;Times;Serif" w:hAnsi="Times New Roman;Times;Serif"/>
                <w:sz w:val="20"/>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1,623,750 issued and outstanding ordinary shares of the Company currently held by ANRUITAI INVESTMENT LIMITED will be re-designated as Class B Ordinary Shares, and the remaining 31,746,065 issued and outstanding ordinary shares of the Company will be re-designated as Class A Ordinary Shares; and</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3"/>
        <w:gridCol w:w="373"/>
        <w:gridCol w:w="9049"/>
      </w:tblGrid>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98,376,250 unissued ordinary shares will be re-designated as Class B Ordinary Shares, and the 9,868,253,935 unissued ordinary shares of the Company will be re-designated as Class A Ordinary Shares.</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Three</w:t>
            </w:r>
          </w:p>
        </w:tc>
        <w:tc>
          <w:tcPr>
            <w:tcW w:w="9422" w:type="dxa"/>
            <w:gridSpan w:val="2"/>
            <w:tcBorders/>
            <w:vAlign w:val="center"/>
          </w:tcPr>
          <w:p>
            <w:pPr>
              <w:pStyle w:val="TableContents"/>
              <w:bidi w:val="0"/>
              <w:spacing w:before="0" w:after="283"/>
              <w:jc w:val="both"/>
              <w:rPr/>
            </w:pPr>
            <w:r>
              <w:rPr>
                <w:b/>
              </w:rPr>
              <w:t>To approve as a special resolution</w:t>
            </w:r>
            <w:r>
              <w:rPr/>
              <w:t xml:space="preserve"> that, subject to the Re-designation and Re-classification being effected, the voting rights attached to each Class B Ordinary Share of the Company be and are hereby amended (the “</w:t>
            </w:r>
            <w:r>
              <w:rPr>
                <w:b/>
              </w:rPr>
              <w:t>Amendment of Rights of Shares</w:t>
            </w:r>
            <w:r>
              <w:rPr/>
              <w:t>”):</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1 vote on all matters subject to the vote at general meetings of the Company,</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100 votes on all matters subject to the vote at general meetings of the Company.</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Four</w:t>
            </w:r>
          </w:p>
        </w:tc>
        <w:tc>
          <w:tcPr>
            <w:tcW w:w="9422" w:type="dxa"/>
            <w:gridSpan w:val="2"/>
            <w:tcBorders/>
            <w:vAlign w:val="center"/>
          </w:tcPr>
          <w:p>
            <w:pPr>
              <w:pStyle w:val="TableContents"/>
              <w:bidi w:val="0"/>
              <w:spacing w:before="0" w:after="283"/>
              <w:jc w:val="both"/>
              <w:rPr/>
            </w:pPr>
            <w:r>
              <w:rPr>
                <w:b/>
              </w:rPr>
              <w:t>To approve as a special resolution</w:t>
            </w:r>
            <w:r>
              <w:rPr/>
              <w:t xml:space="preserve"> that, subject to the Increase of Share Capital, the Re-designation and Re-classification, and the Amendment of Rights of Shares, being effected, to adopt the second amended and restated memorandum and articles of association, in the form attached as Exhibit 99.3, in substitution for, and to the exclusion of, the Company’s amended and restated memorandum and articles of association currently in effect (the “</w:t>
            </w:r>
            <w:r>
              <w:rPr>
                <w:b/>
              </w:rPr>
              <w:t>Adoption of the Second Amended and Restated M&amp;A</w:t>
            </w:r>
            <w:r>
              <w:rPr/>
              <w:t>”).</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Five</w:t>
            </w:r>
          </w:p>
        </w:tc>
        <w:tc>
          <w:tcPr>
            <w:tcW w:w="9422" w:type="dxa"/>
            <w:gridSpan w:val="2"/>
            <w:tcBorders/>
            <w:vAlign w:val="center"/>
          </w:tcPr>
          <w:p>
            <w:pPr>
              <w:pStyle w:val="TableContents"/>
              <w:bidi w:val="0"/>
              <w:spacing w:before="0" w:after="283"/>
              <w:jc w:val="both"/>
              <w:rPr/>
            </w:pPr>
            <w:r>
              <w:rPr>
                <w:b/>
              </w:rPr>
              <w:t>To approve as an ordinary resolution</w:t>
            </w:r>
            <w:r>
              <w:rPr/>
              <w:t xml:space="preserve"> that, subject to and following the second amended and restated memorandum and articles of association taking effect, to approve the Company’s share capital (whether issued or unissued) to be consolidated at a ratio of 40-to-1, such that (i) every 40 Class A Ordinary Shares of a par value of US$0.0096 each be consolidated into one Class A Ordinary Share of a par value of US$0.384 each, and (ii) every 40 Class B Ordinary Shares of a par value of US$0.0096 each be consolidated into one Class B Ordinary Share of a par value of US$0.384 (the “</w:t>
            </w:r>
            <w:r>
              <w:rPr>
                <w:b/>
              </w:rPr>
              <w:t>Share Consolidation</w:t>
            </w:r>
            <w:r>
              <w:rPr/>
              <w:t>”), and the rounding up of any fractional shares resulting from the Share Consolidation to the nearest whole ordinary share, which shall take effect on the market effective date of the Share Consolidation as approved by the Nasdaq Stock Market LLC, and upon the Share Consolidation becoming effective, the authorized share capital of the Company shall be changed:</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US$96,000,000 divided into 10,000,000,000 shares comprising (i) 9,900,000,000 Class A ordinary shares of a par value of US$0.0096 each and (ii) 100,000,000 Class B ordinary shares of a par value of US$0.0096 each.</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left"/>
              <w:rPr/>
            </w:pPr>
            <w:r>
              <w:rPr/>
              <w:t>TO: US$96,000,000 divided into 250,000,000 shares comprising (i) 247,500,000 Class A ordinary shares of par value of US$0.384 and (ii) 2,500,000 Class B ordinary shares of par value of US$0.384 each.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95"/>
        <w:gridCol w:w="245"/>
        <w:gridCol w:w="9165"/>
      </w:tblGrid>
      <w:tr>
        <w:trPr/>
        <w:tc>
          <w:tcPr>
            <w:tcW w:w="795" w:type="dxa"/>
            <w:tcBorders/>
            <w:vAlign w:val="center"/>
          </w:tcPr>
          <w:p>
            <w:pPr>
              <w:pStyle w:val="TableContents"/>
              <w:bidi w:val="0"/>
              <w:spacing w:before="0" w:after="283"/>
              <w:jc w:val="both"/>
              <w:rPr>
                <w:sz w:val="20"/>
              </w:rPr>
            </w:pPr>
            <w:r>
              <w:rPr>
                <w:sz w:val="20"/>
              </w:rPr>
              <w:t>Proposal Six</w:t>
            </w:r>
          </w:p>
        </w:tc>
        <w:tc>
          <w:tcPr>
            <w:tcW w:w="9410" w:type="dxa"/>
            <w:gridSpan w:val="2"/>
            <w:tcBorders/>
            <w:vAlign w:val="center"/>
          </w:tcPr>
          <w:p>
            <w:pPr>
              <w:pStyle w:val="TableContents"/>
              <w:bidi w:val="0"/>
              <w:spacing w:before="0" w:after="283"/>
              <w:jc w:val="both"/>
              <w:rPr/>
            </w:pPr>
            <w:r>
              <w:rPr>
                <w:b/>
              </w:rPr>
              <w:t>To approve as a special resolution</w:t>
            </w:r>
            <w:r>
              <w:rPr/>
              <w:t xml:space="preserve"> that, subject to the Share Consolidation being effected and all further requirements prescribed by Sections 14, 14A and 14B of the Companies Act (Revised) of the Cayman Islands (the “</w:t>
            </w:r>
            <w:r>
              <w:rPr>
                <w:b/>
              </w:rPr>
              <w:t>Companies Act</w:t>
            </w:r>
            <w:r>
              <w:rPr/>
              <w:t>”) relating to share capital reductions being complied with, that (collectively, the “</w:t>
            </w:r>
            <w:r>
              <w:rPr>
                <w:b/>
              </w:rPr>
              <w:t>Share Capital Reduction and Reorganization</w:t>
            </w:r>
            <w:r>
              <w:rPr/>
              <w:t>”):</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i/>
                <w:sz w:val="20"/>
              </w:rPr>
            </w:pPr>
            <w:r>
              <w:rPr>
                <w:i/>
                <w:sz w:val="20"/>
              </w:rPr>
              <w:t>Share Capital Reduction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(a)</w:t>
            </w:r>
          </w:p>
        </w:tc>
        <w:tc>
          <w:tcPr>
            <w:tcW w:w="9165" w:type="dxa"/>
            <w:tcBorders/>
            <w:vAlign w:val="center"/>
          </w:tcPr>
          <w:p>
            <w:pPr>
              <w:pStyle w:val="TableContents"/>
              <w:bidi w:val="0"/>
              <w:spacing w:before="0" w:after="283"/>
              <w:jc w:val="both"/>
              <w:rPr>
                <w:sz w:val="20"/>
              </w:rPr>
            </w:pPr>
            <w:r>
              <w:rPr>
                <w:sz w:val="20"/>
              </w:rPr>
              <w:t>the par value of each issued and outstanding Class A ordinary share of US$0.384 par value each and Class B ordinary share of US$0.384 par value each in the share capital of the Company be reduced to US$0.00001 by cancelling US$0.38399 of the paid-up capital on each of the issued and outstanding Class A ordinary share of US$0.384 par value each and Class B ordinary share of US$0.384 par value each (the “</w:t>
            </w:r>
            <w:r>
              <w:rPr>
                <w:b/>
                <w:sz w:val="20"/>
              </w:rPr>
              <w:t>Share Capital Reduction</w:t>
            </w:r>
            <w:r>
              <w:rPr>
                <w:sz w:val="20"/>
              </w:rPr>
              <w:t>”);</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(b)</w:t>
            </w:r>
          </w:p>
        </w:tc>
        <w:tc>
          <w:tcPr>
            <w:tcW w:w="9165" w:type="dxa"/>
            <w:tcBorders/>
            <w:vAlign w:val="center"/>
          </w:tcPr>
          <w:p>
            <w:pPr>
              <w:pStyle w:val="TableContents"/>
              <w:bidi w:val="0"/>
              <w:spacing w:before="0" w:after="283"/>
              <w:jc w:val="both"/>
              <w:rPr>
                <w:sz w:val="20"/>
              </w:rPr>
            </w:pPr>
            <w:r>
              <w:rPr>
                <w:sz w:val="20"/>
              </w:rPr>
              <w:t>following the Share Capital Reduction, the amount deemed to be paid up on each issued and outstanding share of the Company shall be US$0.00001;</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(c)</w:t>
            </w:r>
          </w:p>
        </w:tc>
        <w:tc>
          <w:tcPr>
            <w:tcW w:w="9165" w:type="dxa"/>
            <w:tcBorders/>
            <w:vAlign w:val="center"/>
          </w:tcPr>
          <w:p>
            <w:pPr>
              <w:pStyle w:val="TableContents"/>
              <w:bidi w:val="0"/>
              <w:spacing w:before="0" w:after="283"/>
              <w:jc w:val="both"/>
              <w:rPr>
                <w:sz w:val="20"/>
              </w:rPr>
            </w:pPr>
            <w:r>
              <w:rPr>
                <w:sz w:val="20"/>
              </w:rPr>
              <w:t>the credit arising from the Share Capital Reduction be transferred to a distributable reserve account of the Company which may be utilized by the Company as the Board may deem fit and as permitted under the Companies Act, the Company’s memorandum and articles of association currently in effect, and all relevant applicable laws, including, without limitation, eliminating or setting off any accumulated losses of the Company (if any) from time to time;</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i/>
                <w:sz w:val="20"/>
              </w:rPr>
            </w:pPr>
            <w:r>
              <w:rPr>
                <w:i/>
                <w:sz w:val="20"/>
              </w:rPr>
              <w:t>Share Capital Subdivision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(d)</w:t>
            </w:r>
          </w:p>
        </w:tc>
        <w:tc>
          <w:tcPr>
            <w:tcW w:w="9165" w:type="dxa"/>
            <w:tcBorders/>
            <w:vAlign w:val="center"/>
          </w:tcPr>
          <w:p>
            <w:pPr>
              <w:pStyle w:val="TableContents"/>
              <w:bidi w:val="0"/>
              <w:spacing w:before="0" w:after="283"/>
              <w:jc w:val="both"/>
              <w:rPr>
                <w:sz w:val="20"/>
              </w:rPr>
            </w:pPr>
            <w:r>
              <w:rPr>
                <w:sz w:val="20"/>
              </w:rPr>
              <w:t>immediately following the Share Capital Reduction: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ind w:left="0" w:right="0" w:hanging="438"/>
              <w:jc w:val="both"/>
              <w:rPr/>
            </w:pPr>
            <w:r>
              <w:rPr/>
              <w:t> </w:t>
            </w:r>
          </w:p>
        </w:tc>
        <w:tc>
          <w:tcPr>
            <w:tcW w:w="9165" w:type="dxa"/>
            <w:tcBorders/>
            <w:vAlign w:val="center"/>
          </w:tcPr>
          <w:p>
            <w:pPr>
              <w:pStyle w:val="TableContents"/>
              <w:bidi w:val="0"/>
              <w:spacing w:before="0" w:after="283"/>
              <w:jc w:val="both"/>
              <w:rPr/>
            </w:pPr>
            <w:r>
              <w:rPr>
                <w:sz w:val="20"/>
              </w:rPr>
              <w:t>(i)      </w:t>
            </w:r>
            <w:r>
              <w:rPr/>
              <w:t>each authorized but unissued Class A ordinary share of US$0.384 par value each be subdivided into 38,400 Class A ordinary shares of US$0.00001 par value each; and</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ind w:left="0" w:right="0" w:hanging="438"/>
              <w:jc w:val="both"/>
              <w:rPr/>
            </w:pPr>
            <w:r>
              <w:rPr/>
              <w:t> </w:t>
            </w:r>
          </w:p>
        </w:tc>
        <w:tc>
          <w:tcPr>
            <w:tcW w:w="9165" w:type="dxa"/>
            <w:tcBorders/>
            <w:vAlign w:val="center"/>
          </w:tcPr>
          <w:p>
            <w:pPr>
              <w:pStyle w:val="TableContents"/>
              <w:bidi w:val="0"/>
              <w:spacing w:before="0" w:after="283"/>
              <w:jc w:val="both"/>
              <w:rPr/>
            </w:pPr>
            <w:r>
              <w:rPr>
                <w:sz w:val="20"/>
              </w:rPr>
              <w:t>(ii)     </w:t>
            </w:r>
            <w:r>
              <w:rPr/>
              <w:t>each authorized but unissued Class B ordinary share of US$0.384 par value each be subdivided into 38,400 Class B ordinary shares of US$0.00001 par value each (collectively, the “</w:t>
            </w:r>
            <w:r>
              <w:rPr>
                <w:b/>
              </w:rPr>
              <w:t>Subdivision</w:t>
            </w:r>
            <w:r>
              <w:rPr/>
              <w:t>”);</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i/>
                <w:sz w:val="20"/>
              </w:rPr>
            </w:pPr>
            <w:r>
              <w:rPr>
                <w:i/>
                <w:sz w:val="20"/>
              </w:rPr>
              <w:t>Share Capital Cancellation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(e)</w:t>
            </w:r>
          </w:p>
        </w:tc>
        <w:tc>
          <w:tcPr>
            <w:tcW w:w="9165" w:type="dxa"/>
            <w:tcBorders/>
            <w:vAlign w:val="center"/>
          </w:tcPr>
          <w:p>
            <w:pPr>
              <w:pStyle w:val="TableContents"/>
              <w:bidi w:val="0"/>
              <w:spacing w:before="0" w:after="283"/>
              <w:jc w:val="both"/>
              <w:rPr>
                <w:sz w:val="20"/>
              </w:rPr>
            </w:pPr>
            <w:r>
              <w:rPr>
                <w:sz w:val="20"/>
              </w:rPr>
              <w:t>immediately following the Subdivision, the authorized share capital of the Company be altered by the cancellation of such number of unissued Class A ordinary share of US$0.00001 par value each and unissued Class B Ordinary Shares of US$0.00001 par value each that will result in the Company having authorized share capital of US$2,500 divided into 250,000,000 shares comprising of (i) 247,500,000 Class A ordinary shares of par value of US$0.00001 each and (ii) 2,500,000 Class B ordinary shares of par value of US$0.00001 each (the “</w:t>
            </w:r>
            <w:r>
              <w:rPr>
                <w:b/>
                <w:sz w:val="20"/>
              </w:rPr>
              <w:t>Cancellation</w:t>
            </w:r>
            <w:r>
              <w:rPr>
                <w:sz w:val="20"/>
              </w:rPr>
              <w:t>”); and</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i/>
                <w:sz w:val="20"/>
              </w:rPr>
            </w:pPr>
            <w:r>
              <w:rPr>
                <w:i/>
                <w:sz w:val="20"/>
              </w:rPr>
              <w:t>Authorized Share Capital Confirmation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(f)</w:t>
            </w:r>
          </w:p>
        </w:tc>
        <w:tc>
          <w:tcPr>
            <w:tcW w:w="9165" w:type="dxa"/>
            <w:tcBorders/>
            <w:vAlign w:val="center"/>
          </w:tcPr>
          <w:p>
            <w:pPr>
              <w:pStyle w:val="TableContents"/>
              <w:bidi w:val="0"/>
              <w:spacing w:before="0" w:after="283"/>
              <w:jc w:val="both"/>
              <w:rPr>
                <w:sz w:val="20"/>
              </w:rPr>
            </w:pPr>
            <w:r>
              <w:rPr>
                <w:sz w:val="20"/>
              </w:rPr>
              <w:t>immediately following the Share Capital Reduction, the Subdivision and Cancellation, the authorized share capital of the Company shall be US$2,500 divided into 250,000,000 shares comprising of (i) 247,500,000 Class A ordinary shares of par value of US$0.00001 each and (ii) 2,500,000 Class B ordinary shares of par value of US$0.00001 each.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3"/>
        <w:gridCol w:w="177"/>
        <w:gridCol w:w="9225"/>
      </w:tblGrid>
      <w:tr>
        <w:trPr/>
        <w:tc>
          <w:tcPr>
            <w:tcW w:w="8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Seven</w:t>
            </w:r>
          </w:p>
        </w:tc>
        <w:tc>
          <w:tcPr>
            <w:tcW w:w="9402" w:type="dxa"/>
            <w:gridSpan w:val="2"/>
            <w:tcBorders/>
            <w:vAlign w:val="center"/>
          </w:tcPr>
          <w:p>
            <w:pPr>
              <w:pStyle w:val="TableContents"/>
              <w:bidi w:val="0"/>
              <w:spacing w:before="0" w:after="283"/>
              <w:jc w:val="both"/>
              <w:rPr/>
            </w:pPr>
            <w:r>
              <w:rPr>
                <w:b/>
              </w:rPr>
              <w:t>To approve as a special resolution</w:t>
            </w:r>
            <w:r>
              <w:rPr/>
              <w:t xml:space="preserve"> that, subject to the Share Consolidation and the Share Capital Reduction and Reorganization being effected, to adopt the third amended and restated memorandum and articles of association, in the form attached as Exhibit 99.4, in substitution for, and to the exclusion of, the Company’s second amended and restated memorandum and articles of association (the “</w:t>
            </w:r>
            <w:r>
              <w:rPr>
                <w:b/>
              </w:rPr>
              <w:t>Adoption of the Third Amended and Restated M&amp;A</w:t>
            </w:r>
            <w:r>
              <w:rPr/>
              <w:t>”).</w:t>
            </w:r>
          </w:p>
        </w:tc>
      </w:tr>
      <w:tr>
        <w:trPr/>
        <w:tc>
          <w:tcPr>
            <w:tcW w:w="803" w:type="dxa"/>
            <w:tcBorders/>
            <w:vAlign w:val="center"/>
          </w:tcPr>
          <w:p>
            <w:pPr>
              <w:pStyle w:val="TableContents"/>
              <w:bidi w:val="0"/>
              <w:spacing w:before="0" w:after="283"/>
              <w:jc w:val="both"/>
              <w:rPr/>
            </w:pPr>
            <w:r>
              <w:rPr/>
              <w:t> </w:t>
            </w:r>
          </w:p>
        </w:tc>
        <w:tc>
          <w:tcPr>
            <w:tcW w:w="177" w:type="dxa"/>
            <w:tcBorders/>
            <w:vAlign w:val="center"/>
          </w:tcPr>
          <w:p>
            <w:pPr>
              <w:pStyle w:val="TableContents"/>
              <w:bidi w:val="0"/>
              <w:spacing w:before="0" w:after="283"/>
              <w:jc w:val="both"/>
              <w:rPr/>
            </w:pPr>
            <w:r>
              <w:rPr/>
              <w:t> </w:t>
            </w:r>
          </w:p>
        </w:tc>
        <w:tc>
          <w:tcPr>
            <w:tcW w:w="9225" w:type="dxa"/>
            <w:tcBorders/>
            <w:vAlign w:val="center"/>
          </w:tcPr>
          <w:p>
            <w:pPr>
              <w:pStyle w:val="TableContents"/>
              <w:bidi w:val="0"/>
              <w:spacing w:before="0" w:after="283"/>
              <w:jc w:val="both"/>
              <w:rPr/>
            </w:pPr>
            <w:r>
              <w:rPr/>
              <w:t> </w:t>
            </w:r>
          </w:p>
        </w:tc>
      </w:tr>
      <w:tr>
        <w:trPr/>
        <w:tc>
          <w:tcPr>
            <w:tcW w:w="8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Eight</w:t>
            </w:r>
          </w:p>
        </w:tc>
        <w:tc>
          <w:tcPr>
            <w:tcW w:w="9402" w:type="dxa"/>
            <w:gridSpan w:val="2"/>
            <w:tcBorders/>
            <w:vAlign w:val="center"/>
          </w:tcPr>
          <w:p>
            <w:pPr>
              <w:pStyle w:val="TableContents"/>
              <w:bidi w:val="0"/>
              <w:spacing w:before="0" w:after="283"/>
              <w:jc w:val="both"/>
              <w:rPr/>
            </w:pPr>
            <w:r>
              <w:rPr>
                <w:b/>
              </w:rPr>
              <w:t>To approve as an ordinary resolution</w:t>
            </w:r>
            <w:r>
              <w:rPr/>
              <w:t xml:space="preserve"> that, with respect to the matters duly approved under these resolutions at the Extraordinary General Meeting (the “</w:t>
            </w:r>
            <w:r>
              <w:rPr>
                <w:b/>
              </w:rPr>
              <w:t>General Authorization</w:t>
            </w:r>
            <w:r>
              <w:rPr/>
              <w:t>”):</w:t>
            </w:r>
          </w:p>
        </w:tc>
      </w:tr>
      <w:tr>
        <w:trPr/>
        <w:tc>
          <w:tcPr>
            <w:tcW w:w="803" w:type="dxa"/>
            <w:tcBorders/>
            <w:vAlign w:val="center"/>
          </w:tcPr>
          <w:p>
            <w:pPr>
              <w:pStyle w:val="TableContents"/>
              <w:bidi w:val="0"/>
              <w:spacing w:before="0" w:after="283"/>
              <w:jc w:val="both"/>
              <w:rPr/>
            </w:pPr>
            <w:r>
              <w:rPr/>
              <w:t> </w:t>
            </w:r>
          </w:p>
        </w:tc>
        <w:tc>
          <w:tcPr>
            <w:tcW w:w="177" w:type="dxa"/>
            <w:tcBorders/>
            <w:vAlign w:val="center"/>
          </w:tcPr>
          <w:p>
            <w:pPr>
              <w:pStyle w:val="TableContents"/>
              <w:bidi w:val="0"/>
              <w:spacing w:before="0" w:after="283"/>
              <w:jc w:val="both"/>
              <w:rPr/>
            </w:pPr>
            <w:r>
              <w:rPr/>
              <w:t> </w:t>
            </w:r>
          </w:p>
        </w:tc>
        <w:tc>
          <w:tcPr>
            <w:tcW w:w="9225" w:type="dxa"/>
            <w:tcBorders/>
            <w:vAlign w:val="center"/>
          </w:tcPr>
          <w:p>
            <w:pPr>
              <w:pStyle w:val="TableContents"/>
              <w:bidi w:val="0"/>
              <w:spacing w:before="0" w:after="283"/>
              <w:jc w:val="both"/>
              <w:rPr/>
            </w:pPr>
            <w:r>
              <w:rPr/>
              <w:t> </w:t>
            </w:r>
          </w:p>
        </w:tc>
      </w:tr>
      <w:tr>
        <w:trPr/>
        <w:tc>
          <w:tcPr>
            <w:tcW w:w="803" w:type="dxa"/>
            <w:tcBorders/>
            <w:vAlign w:val="center"/>
          </w:tcPr>
          <w:p>
            <w:pPr>
              <w:pStyle w:val="TableContents"/>
              <w:bidi w:val="0"/>
              <w:spacing w:before="0" w:after="283"/>
              <w:jc w:val="both"/>
              <w:rPr/>
            </w:pPr>
            <w:r>
              <w:rPr/>
              <w:t> </w:t>
            </w:r>
          </w:p>
        </w:tc>
        <w:tc>
          <w:tcPr>
            <w:tcW w:w="1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225" w:type="dxa"/>
            <w:tcBorders/>
            <w:vAlign w:val="center"/>
          </w:tcPr>
          <w:p>
            <w:pPr>
              <w:pStyle w:val="TableContents"/>
              <w:bidi w:val="0"/>
              <w:spacing w:before="0" w:after="283"/>
              <w:jc w:val="both"/>
              <w:rPr/>
            </w:pPr>
            <w:r>
              <w:rPr/>
              <w:t>any one or more of directors of the Company shall be authorized to do all such acts and things and execute all such documents, which are ancillary to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and other proposals under the foregoing proposals, and of administrative nature, on behalf of the Company, including under seal where applicable, as he/she/they consider necessary, desirable or expedient to give effect to the foregoing proposals;</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64"/>
        <w:gridCol w:w="250"/>
        <w:gridCol w:w="8691"/>
      </w:tblGrid>
      <w:tr>
        <w:trPr/>
        <w:tc>
          <w:tcPr>
            <w:tcW w:w="1264"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registered office service provider of the Company shall be authorized and instructed to make the necessary filings with the Registrar of Companies of the Cayman Islands in respect of the foregoing proposals; and</w:t>
            </w:r>
          </w:p>
        </w:tc>
      </w:tr>
      <w:tr>
        <w:trPr/>
        <w:tc>
          <w:tcPr>
            <w:tcW w:w="1264"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pPr>
            <w:r>
              <w:rPr/>
              <w:t> </w:t>
            </w:r>
          </w:p>
        </w:tc>
        <w:tc>
          <w:tcPr>
            <w:tcW w:w="8691" w:type="dxa"/>
            <w:tcBorders/>
            <w:vAlign w:val="center"/>
          </w:tcPr>
          <w:p>
            <w:pPr>
              <w:pStyle w:val="TableContents"/>
              <w:bidi w:val="0"/>
              <w:spacing w:before="0" w:after="283"/>
              <w:jc w:val="both"/>
              <w:rPr/>
            </w:pPr>
            <w:r>
              <w:rPr/>
              <w:t> </w:t>
            </w:r>
          </w:p>
        </w:tc>
      </w:tr>
      <w:tr>
        <w:trPr/>
        <w:tc>
          <w:tcPr>
            <w:tcW w:w="1264"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 registrar and/or transfer agent shall be instructed to update the register of members of the Company and that upon the surrender to the Company of the existing share certificates (if any) that they be cancelled and that any director or officer of the Company instructed to prepare, sign, seal and deliver on behalf of the Company new share certificates accordingly.</w:t>
            </w:r>
          </w:p>
        </w:tc>
      </w:tr>
      <w:tr>
        <w:trPr/>
        <w:tc>
          <w:tcPr>
            <w:tcW w:w="1264"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pPr>
            <w:r>
              <w:rPr/>
              <w:t> </w:t>
            </w:r>
          </w:p>
        </w:tc>
        <w:tc>
          <w:tcPr>
            <w:tcW w:w="8691" w:type="dxa"/>
            <w:tcBorders/>
            <w:vAlign w:val="center"/>
          </w:tcPr>
          <w:p>
            <w:pPr>
              <w:pStyle w:val="TableContents"/>
              <w:bidi w:val="0"/>
              <w:spacing w:before="0" w:after="283"/>
              <w:jc w:val="both"/>
              <w:rPr/>
            </w:pPr>
            <w:r>
              <w:rPr/>
              <w:t> </w:t>
            </w:r>
          </w:p>
        </w:tc>
      </w:tr>
      <w:tr>
        <w:trPr/>
        <w:tc>
          <w:tcPr>
            <w:tcW w:w="1264" w:type="dxa"/>
            <w:tcBorders/>
            <w:vAlign w:val="center"/>
          </w:tcPr>
          <w:p>
            <w:pPr>
              <w:pStyle w:val="TableContents"/>
              <w:bidi w:val="0"/>
              <w:spacing w:before="0" w:after="283"/>
              <w:jc w:val="both"/>
              <w:rPr/>
            </w:pPr>
            <w:r>
              <w:rPr/>
              <w:t> </w:t>
            </w:r>
          </w:p>
        </w:tc>
        <w:tc>
          <w:tcPr>
            <w:tcW w:w="8941"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General Authorization, together with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the “</w:t>
            </w:r>
            <w:r>
              <w:rPr>
                <w:rFonts w:ascii="Times New Roman;Times;Serif" w:hAnsi="Times New Roman;Times;Serif"/>
                <w:b/>
              </w:rPr>
              <w:t>Proposals</w:t>
            </w:r>
            <w:r>
              <w:rPr>
                <w:rFonts w:ascii="Times New Roman;Times;Serif" w:hAnsi="Times New Roman;Times;Serif"/>
              </w:rPr>
              <w:t>”)</w:t>
            </w:r>
          </w:p>
        </w:tc>
      </w:tr>
      <w:tr>
        <w:trPr/>
        <w:tc>
          <w:tcPr>
            <w:tcW w:w="1264"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both"/>
              <w:rPr/>
            </w:pPr>
            <w:r>
              <w:rPr/>
              <w:t> </w:t>
            </w:r>
          </w:p>
        </w:tc>
        <w:tc>
          <w:tcPr>
            <w:tcW w:w="8691" w:type="dxa"/>
            <w:tcBorders/>
            <w:vAlign w:val="center"/>
          </w:tcPr>
          <w:p>
            <w:pPr>
              <w:pStyle w:val="TableContents"/>
              <w:bidi w:val="0"/>
              <w:spacing w:before="0" w:after="283"/>
              <w:jc w:val="both"/>
              <w:rPr/>
            </w:pPr>
            <w:r>
              <w:rPr/>
              <w:t> </w:t>
            </w:r>
          </w:p>
        </w:tc>
      </w:tr>
      <w:tr>
        <w:trPr/>
        <w:tc>
          <w:tcPr>
            <w:tcW w:w="12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WHO MAY VOTE:</w:t>
            </w:r>
          </w:p>
        </w:tc>
        <w:tc>
          <w:tcPr>
            <w:tcW w:w="250" w:type="dxa"/>
            <w:tcBorders/>
            <w:vAlign w:val="center"/>
          </w:tcPr>
          <w:p>
            <w:pPr>
              <w:pStyle w:val="TableContents"/>
              <w:bidi w:val="0"/>
              <w:spacing w:before="0" w:after="283"/>
              <w:jc w:val="both"/>
              <w:rPr/>
            </w:pPr>
            <w:r>
              <w:rPr/>
              <w:t> </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 may vote if you were a shareholder of record on August 3, 2026.</w:t>
            </w:r>
          </w:p>
        </w:tc>
      </w:tr>
      <w:tr>
        <w:trPr/>
        <w:tc>
          <w:tcPr>
            <w:tcW w:w="1264"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pPr>
            <w:r>
              <w:rPr/>
              <w:t> </w:t>
            </w:r>
          </w:p>
        </w:tc>
        <w:tc>
          <w:tcPr>
            <w:tcW w:w="8691" w:type="dxa"/>
            <w:tcBorders/>
            <w:vAlign w:val="center"/>
          </w:tcPr>
          <w:p>
            <w:pPr>
              <w:pStyle w:val="TableContents"/>
              <w:bidi w:val="0"/>
              <w:spacing w:before="0" w:after="283"/>
              <w:jc w:val="both"/>
              <w:rPr/>
            </w:pPr>
            <w:r>
              <w:rPr/>
              <w:t> </w:t>
            </w:r>
          </w:p>
        </w:tc>
      </w:tr>
      <w:tr>
        <w:trPr/>
        <w:tc>
          <w:tcPr>
            <w:tcW w:w="126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 OF MAILING:</w:t>
            </w:r>
          </w:p>
        </w:tc>
        <w:tc>
          <w:tcPr>
            <w:tcW w:w="250" w:type="dxa"/>
            <w:tcBorders/>
            <w:vAlign w:val="center"/>
          </w:tcPr>
          <w:p>
            <w:pPr>
              <w:pStyle w:val="TableContents"/>
              <w:bidi w:val="0"/>
              <w:spacing w:before="0" w:after="283"/>
              <w:jc w:val="both"/>
              <w:rPr/>
            </w:pPr>
            <w:r>
              <w:rPr/>
              <w:t> </w:t>
            </w:r>
          </w:p>
        </w:tc>
        <w:tc>
          <w:tcPr>
            <w:tcW w:w="86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notice and the proxy statement are first being mailed to shareholders on or about August 27, 2026.</w:t>
            </w:r>
          </w:p>
        </w:tc>
      </w:tr>
    </w:tbl>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75"/>
        <w:gridCol w:w="4385"/>
      </w:tblGrid>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order of the Board of Directors,</w:t>
            </w:r>
          </w:p>
        </w:tc>
      </w:tr>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Lina Jiang </w:t>
            </w:r>
          </w:p>
        </w:tc>
      </w:tr>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both"/>
              <w:rPr/>
            </w:pPr>
            <w:r>
              <w:rPr/>
              <w:t> </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EXTRAORDINARY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describes the proposals on which our Board would like you, as a shareholder, to vote at the Extraordinary General Meeting, which will be held at 10:00 p.m. (Beijing time), on September 4, 2026, at East Floor 5, Building No. 8, Xishanhui, Shijingshan District, Beijing 100041, People’s Republic of China. Shareholders are being asked to consider and vote to approve the proposals and transact other such business as may properly come before the Extraordinary General Meeting or any adjournment or postponement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also gives you information on the proposals so that you can make an informed decision. You should read it carefully. Your vote is important. You are encouraged to submit your proxy card as soon as possible after carefully reviewing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we refer to Baosheng Media Group Holdings Limited as the “Company”, “we”, “us” or “our.”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 I voting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voting on the following described in this proxy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0"/>
        <w:gridCol w:w="292"/>
        <w:gridCol w:w="9053"/>
      </w:tblGrid>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One</w:t>
            </w:r>
          </w:p>
        </w:tc>
        <w:tc>
          <w:tcPr>
            <w:tcW w:w="9345" w:type="dxa"/>
            <w:gridSpan w:val="2"/>
            <w:tcBorders/>
            <w:vAlign w:val="center"/>
          </w:tcPr>
          <w:p>
            <w:pPr>
              <w:pStyle w:val="TableContents"/>
              <w:bidi w:val="0"/>
              <w:spacing w:before="0" w:after="283"/>
              <w:jc w:val="both"/>
              <w:rPr/>
            </w:pPr>
            <w:r>
              <w:rPr>
                <w:b/>
              </w:rPr>
              <w:t>To approve as an ordinary resolution</w:t>
            </w:r>
            <w:r>
              <w:rPr/>
              <w:t xml:space="preserve"> that the authorized share capital of the Company be increased (the “</w:t>
            </w:r>
            <w:r>
              <w:rPr>
                <w:b/>
              </w:rPr>
              <w:t>Increase of Share Capital</w:t>
            </w:r>
            <w:r>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ind w:left="0" w:right="0" w:hanging="356"/>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tab/>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US$9,600,000 divided into 1,000,000,000 ordinary shares of a par value of US$0.0096 each;</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ind w:left="0" w:right="0" w:hanging="356"/>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tab/>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US$96,000,000 divided into 10,000,000,000 ordinary shares of a par value of US$0.0096 each;</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93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creation of 9,000,000,000 authorized and unissued ordinary shares of a par value of US$0.0096 each.</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Two</w:t>
            </w:r>
          </w:p>
        </w:tc>
        <w:tc>
          <w:tcPr>
            <w:tcW w:w="9345" w:type="dxa"/>
            <w:gridSpan w:val="2"/>
            <w:tcBorders/>
            <w:vAlign w:val="center"/>
          </w:tcPr>
          <w:p>
            <w:pPr>
              <w:pStyle w:val="TableContents"/>
              <w:bidi w:val="0"/>
              <w:spacing w:before="0" w:after="283"/>
              <w:jc w:val="both"/>
              <w:rPr/>
            </w:pPr>
            <w:r>
              <w:rPr>
                <w:b/>
              </w:rPr>
              <w:t>To approve as a special resolution</w:t>
            </w:r>
            <w:r>
              <w:rPr/>
              <w:t xml:space="preserve"> that, subject to the Increase of Share Capital being effected, that the authorized and issued share capital will be re-designated and re-classified into two (2) new classes of shares of the Company (the “</w:t>
            </w:r>
            <w:r>
              <w:rPr>
                <w:b/>
              </w:rPr>
              <w:t>Re-designation and Re-classification</w:t>
            </w:r>
            <w:r>
              <w:rPr/>
              <w:t>”) as follows:</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9,900,000,000 ordinary shares of a nominal or par value of US$0.0096 each in the authorized share capital will be re-designated and re-classified as 9,900,000,000 class A ordinary shares of a par value of US$0.0096 each of the Company (the “</w:t>
            </w:r>
            <w:r>
              <w:rPr>
                <w:rFonts w:ascii="Times New Roman;Times;Serif" w:hAnsi="Times New Roman;Times;Serif"/>
                <w:b/>
                <w:sz w:val="20"/>
              </w:rPr>
              <w:t>Class A Ordinary Shares</w:t>
            </w:r>
            <w:r>
              <w:rPr>
                <w:rFonts w:ascii="Times New Roman;Times;Serif" w:hAnsi="Times New Roman;Times;Serif"/>
                <w:sz w:val="20"/>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100,000,000 ordinary shares of a nominal or par value of US$0.0096 each in the authorized share capital will be re-designated and re-classified as 100,000,000 class B ordinary shares of a par value of US$0.0096 each of the Company (the “</w:t>
            </w:r>
            <w:r>
              <w:rPr>
                <w:rFonts w:ascii="Times New Roman;Times;Serif" w:hAnsi="Times New Roman;Times;Serif"/>
                <w:b/>
                <w:sz w:val="20"/>
              </w:rPr>
              <w:t>Class B Ordinary Shares</w:t>
            </w:r>
            <w:r>
              <w:rPr>
                <w:rFonts w:ascii="Times New Roman;Times;Serif" w:hAnsi="Times New Roman;Times;Serif"/>
                <w:sz w:val="20"/>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authorized share capital of the Company will become US$96,000,000 divided into 10,000,000,000 shares comprising (i) 9,900,000,000 Class A ordinary shares of a par value of US$0.0096 each and (ii) 100,000,000 Class B ordinary shares of a par value of US$0.0096 each (the “</w:t>
            </w:r>
            <w:r>
              <w:rPr>
                <w:rFonts w:ascii="Times New Roman;Times;Serif" w:hAnsi="Times New Roman;Times;Serif"/>
                <w:b/>
                <w:sz w:val="20"/>
              </w:rPr>
              <w:t>Change of Authorized Share Capital</w:t>
            </w:r>
            <w:r>
              <w:rPr>
                <w:rFonts w:ascii="Times New Roman;Times;Serif" w:hAnsi="Times New Roman;Times;Serif"/>
                <w:sz w:val="20"/>
              </w:rPr>
              <w:t>”);</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053" w:type="dxa"/>
            <w:tcBorders/>
            <w:vAlign w:val="center"/>
          </w:tcPr>
          <w:p>
            <w:pPr>
              <w:pStyle w:val="TableContents"/>
              <w:bidi w:val="0"/>
              <w:spacing w:before="0" w:after="283"/>
              <w:jc w:val="both"/>
              <w:rPr/>
            </w:pPr>
            <w:r>
              <w:rPr/>
              <w:t> </w:t>
            </w:r>
          </w:p>
        </w:tc>
      </w:tr>
      <w:tr>
        <w:trPr/>
        <w:tc>
          <w:tcPr>
            <w:tcW w:w="8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0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1,623,750 issued and outstanding ordinary shares of the Company currently held by ANRUITAI INVESTMENT LIMITED will be re-designated as Class B Ordinary Shares, and the remaining 31,746,065 issued and outstanding ordinary shares of the Company will be re-designated as Class A Ordinary Shares; and</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83"/>
        <w:gridCol w:w="373"/>
        <w:gridCol w:w="9049"/>
      </w:tblGrid>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98,376,250 unissued ordinary shares will be re-designated as Class B Ordinary Shares, and the 9,868,253,935 unissued ordinary shares of the Company will be re-designated as Class A Ordinary Shares.</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Three</w:t>
            </w:r>
          </w:p>
        </w:tc>
        <w:tc>
          <w:tcPr>
            <w:tcW w:w="9422" w:type="dxa"/>
            <w:gridSpan w:val="2"/>
            <w:tcBorders/>
            <w:vAlign w:val="center"/>
          </w:tcPr>
          <w:p>
            <w:pPr>
              <w:pStyle w:val="TableContents"/>
              <w:bidi w:val="0"/>
              <w:spacing w:before="0" w:after="283"/>
              <w:jc w:val="both"/>
              <w:rPr/>
            </w:pPr>
            <w:r>
              <w:rPr>
                <w:b/>
              </w:rPr>
              <w:t>To approve as a special resolution</w:t>
            </w:r>
            <w:r>
              <w:rPr/>
              <w:t xml:space="preserve"> that, subject to the Re-designation and Re-classification being effected, the voting rights attached to each Class B Ordinary Share of the Company be and are hereby amended (the “</w:t>
            </w:r>
            <w:r>
              <w:rPr>
                <w:b/>
              </w:rPr>
              <w:t>Amendment of Rights of Shares</w:t>
            </w:r>
            <w:r>
              <w:rPr/>
              <w:t>”):</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1 vote on all matters subject to the vote at general meetings of the Company,</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100 votes on all matters subject to the vote at general meetings of the Company.</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Four</w:t>
            </w:r>
          </w:p>
        </w:tc>
        <w:tc>
          <w:tcPr>
            <w:tcW w:w="9422" w:type="dxa"/>
            <w:gridSpan w:val="2"/>
            <w:tcBorders/>
            <w:vAlign w:val="center"/>
          </w:tcPr>
          <w:p>
            <w:pPr>
              <w:pStyle w:val="TableContents"/>
              <w:bidi w:val="0"/>
              <w:spacing w:before="0" w:after="283"/>
              <w:jc w:val="both"/>
              <w:rPr/>
            </w:pPr>
            <w:r>
              <w:rPr>
                <w:b/>
              </w:rPr>
              <w:t>To approve as a special resolution</w:t>
            </w:r>
            <w:r>
              <w:rPr/>
              <w:t xml:space="preserve"> that, subject to the Increase of Share Capital, the Re-designation and Re-classification, and the Amendment of Rights of Shares, being effected, to adopt the second amended and restated memorandum and articles of association, in the form attached as Exhibit 99.3, in substitution for, and to the exclusion of, the Company’s amended and restated memorandum and articles of association currently in effect (the “</w:t>
            </w:r>
            <w:r>
              <w:rPr>
                <w:b/>
              </w:rPr>
              <w:t>Adoption of the Second Amended and Restated M&amp;A</w:t>
            </w:r>
            <w:r>
              <w:rPr/>
              <w:t>”).</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Five</w:t>
            </w:r>
          </w:p>
        </w:tc>
        <w:tc>
          <w:tcPr>
            <w:tcW w:w="9422" w:type="dxa"/>
            <w:gridSpan w:val="2"/>
            <w:tcBorders/>
            <w:vAlign w:val="center"/>
          </w:tcPr>
          <w:p>
            <w:pPr>
              <w:pStyle w:val="TableContents"/>
              <w:bidi w:val="0"/>
              <w:spacing w:before="0" w:after="283"/>
              <w:jc w:val="both"/>
              <w:rPr/>
            </w:pPr>
            <w:r>
              <w:rPr>
                <w:b/>
              </w:rPr>
              <w:t>To approve as an ordinary resolution</w:t>
            </w:r>
            <w:r>
              <w:rPr/>
              <w:t xml:space="preserve"> that, subject to and following the second amended and restated memorandum and articles of association taking effect, to approve the Company’s share capital (whether issued or unissued) to be consolidated at a ratio of 40-to-1, such that (i) every 40 Class A Ordinary Shares of a par value of US$0.0096 each be consolidated into one Class A Ordinary Share of a par value of US$0.384 each, and (ii) every 40 Class B Ordinary Shares of a par value of US$0.0096 each be consolidated into one Class B Ordinary Share of a par value of US$0.384 (the “</w:t>
            </w:r>
            <w:r>
              <w:rPr>
                <w:b/>
              </w:rPr>
              <w:t>Share Consolidation</w:t>
            </w:r>
            <w:r>
              <w:rPr/>
              <w:t>”), and the rounding up of any fractional shares resulting from the Share Consolidation to the nearest whole ordinary share, which shall take effect on the market effective date of the Share Consolidation as approved by the Nasdaq Stock Market LLC, and upon the Share Consolidation becoming effective, the authorized share capital of the Company shall be changed:</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US$96,000,000 divided into 10,000,000,000 shares comprising (i) 9,900,000,000 Class A ordinary shares of a par value of US$0.0096 each and (ii) 100,000,000 Class B ordinary shares of a par value of US$0.0096 each.</w:t>
            </w:r>
          </w:p>
        </w:tc>
      </w:tr>
      <w:tr>
        <w:trPr/>
        <w:tc>
          <w:tcPr>
            <w:tcW w:w="783" w:type="dxa"/>
            <w:tcBorders/>
            <w:vAlign w:val="center"/>
          </w:tcPr>
          <w:p>
            <w:pPr>
              <w:pStyle w:val="TableContents"/>
              <w:bidi w:val="0"/>
              <w:spacing w:before="0" w:after="283"/>
              <w:jc w:val="both"/>
              <w:rPr/>
            </w:pPr>
            <w:r>
              <w:rPr/>
              <w:t> </w:t>
            </w:r>
          </w:p>
        </w:tc>
        <w:tc>
          <w:tcPr>
            <w:tcW w:w="373" w:type="dxa"/>
            <w:tcBorders/>
            <w:vAlign w:val="center"/>
          </w:tcPr>
          <w:p>
            <w:pPr>
              <w:pStyle w:val="TableContents"/>
              <w:bidi w:val="0"/>
              <w:spacing w:before="0" w:after="283"/>
              <w:jc w:val="both"/>
              <w:rPr/>
            </w:pPr>
            <w:r>
              <w:rPr/>
              <w:t> </w:t>
            </w:r>
          </w:p>
        </w:tc>
        <w:tc>
          <w:tcPr>
            <w:tcW w:w="9049" w:type="dxa"/>
            <w:tcBorders/>
            <w:vAlign w:val="center"/>
          </w:tcPr>
          <w:p>
            <w:pPr>
              <w:pStyle w:val="TableContents"/>
              <w:bidi w:val="0"/>
              <w:spacing w:before="0" w:after="283"/>
              <w:jc w:val="both"/>
              <w:rPr/>
            </w:pPr>
            <w:r>
              <w:rPr/>
              <w:t> </w:t>
            </w:r>
          </w:p>
        </w:tc>
      </w:tr>
      <w:tr>
        <w:trPr/>
        <w:tc>
          <w:tcPr>
            <w:tcW w:w="783" w:type="dxa"/>
            <w:tcBorders/>
            <w:vAlign w:val="center"/>
          </w:tcPr>
          <w:p>
            <w:pPr>
              <w:pStyle w:val="TableContents"/>
              <w:bidi w:val="0"/>
              <w:spacing w:before="0" w:after="283"/>
              <w:jc w:val="both"/>
              <w:rPr/>
            </w:pPr>
            <w:r>
              <w:rPr/>
              <w:t> </w:t>
            </w:r>
          </w:p>
        </w:tc>
        <w:tc>
          <w:tcPr>
            <w:tcW w:w="9422" w:type="dxa"/>
            <w:gridSpan w:val="2"/>
            <w:tcBorders/>
            <w:vAlign w:val="center"/>
          </w:tcPr>
          <w:p>
            <w:pPr>
              <w:pStyle w:val="TableContents"/>
              <w:bidi w:val="0"/>
              <w:spacing w:before="0" w:after="283"/>
              <w:jc w:val="left"/>
              <w:rPr/>
            </w:pPr>
            <w:r>
              <w:rPr/>
              <w:t>TO: US$96,000,000 divided into 250,000,000 shares comprising (i) 247,500,000 Class A ordinary shares of par value of US$0.384 and (ii) 2,500,000 Class B ordinary shares of par value of US$0.384 each.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95"/>
        <w:gridCol w:w="245"/>
        <w:gridCol w:w="9165"/>
      </w:tblGrid>
      <w:tr>
        <w:trPr/>
        <w:tc>
          <w:tcPr>
            <w:tcW w:w="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Six</w:t>
            </w:r>
          </w:p>
        </w:tc>
        <w:tc>
          <w:tcPr>
            <w:tcW w:w="9410" w:type="dxa"/>
            <w:gridSpan w:val="2"/>
            <w:tcBorders/>
            <w:vAlign w:val="center"/>
          </w:tcPr>
          <w:p>
            <w:pPr>
              <w:pStyle w:val="TableContents"/>
              <w:bidi w:val="0"/>
              <w:spacing w:before="0" w:after="283"/>
              <w:jc w:val="both"/>
              <w:rPr/>
            </w:pPr>
            <w:r>
              <w:rPr>
                <w:b/>
              </w:rPr>
              <w:t>To approve as a special resolution</w:t>
            </w:r>
            <w:r>
              <w:rPr/>
              <w:t xml:space="preserve"> that, subject to the Share Consolidation being effected and all further requirements prescribed by Sections 14, 14A and 14B of the Companies Act (Revised) of the Cayman Islands (the “</w:t>
            </w:r>
            <w:r>
              <w:rPr>
                <w:b/>
              </w:rPr>
              <w:t>Companies Act</w:t>
            </w:r>
            <w:r>
              <w:rPr/>
              <w:t>”) relating to share capital reductions being complied with, that (collectively, the “</w:t>
            </w:r>
            <w:r>
              <w:rPr>
                <w:b/>
              </w:rPr>
              <w:t>Share Capital Reduction and Reorganization</w:t>
            </w:r>
            <w:r>
              <w:rPr/>
              <w:t>”):</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 Capital Reduction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165" w:type="dxa"/>
            <w:tcBorders/>
            <w:vAlign w:val="center"/>
          </w:tcPr>
          <w:p>
            <w:pPr>
              <w:pStyle w:val="TableContents"/>
              <w:bidi w:val="0"/>
              <w:spacing w:before="0" w:after="283"/>
              <w:jc w:val="both"/>
              <w:rPr/>
            </w:pPr>
            <w:r>
              <w:rPr>
                <w:rFonts w:ascii="Times New Roman;Times;Serif" w:hAnsi="Times New Roman;Times;Serif"/>
                <w:sz w:val="20"/>
              </w:rPr>
              <w:t xml:space="preserve">the par value of each issued and outstanding Class A ordinary share of US$0.384 par value each and Class B ordinary share of US$0.384 par value each in the share capital of the Company be reduced to US$0.00001 by cancelling US$0.38399 of the paid-up capital on each of the issued and outstanding Class A ordinary share of US$0.384 par value each and Class B ordinary share of US$0.384 par value each (the </w:t>
            </w:r>
            <w:r>
              <w:rPr/>
              <w:t>“</w:t>
            </w:r>
            <w:r>
              <w:rPr>
                <w:b/>
                <w:sz w:val="20"/>
              </w:rPr>
              <w:t>Share Capital Reduction</w:t>
            </w:r>
            <w:r>
              <w:rPr>
                <w:sz w:val="20"/>
              </w:rPr>
              <w:t>”);</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Share Capital Reduction, the amount deemed to be paid up on each issued and outstanding share of the Company shall be US$0.00001;</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credit arising from the Share Capital Reduction be transferred to a distributable reserve account of the Company which may be utilized by the Company as the Board may deem fit and as permitted under the Companies Act, the Company’s memorandum and articles of association currently in effect, and all relevant applicable laws, including, without limitation, eliminating or setting off any accumulated losses of the Company (if any) from time to time;</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 Capital Subdivision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ind w:left="0" w:right="0" w:hanging="438"/>
              <w:jc w:val="both"/>
              <w:rPr/>
            </w:pPr>
            <w:r>
              <w:rPr/>
              <w:t> </w:t>
            </w:r>
          </w:p>
        </w:tc>
        <w:tc>
          <w:tcPr>
            <w:tcW w:w="9165" w:type="dxa"/>
            <w:tcBorders/>
            <w:vAlign w:val="center"/>
          </w:tcPr>
          <w:p>
            <w:pPr>
              <w:pStyle w:val="TableContents"/>
              <w:bidi w:val="0"/>
              <w:spacing w:before="0" w:after="283"/>
              <w:jc w:val="both"/>
              <w:rPr/>
            </w:pPr>
            <w:r>
              <w:rPr>
                <w:rFonts w:ascii="Times New Roman;Times;Serif" w:hAnsi="Times New Roman;Times;Serif"/>
                <w:sz w:val="20"/>
              </w:rPr>
              <w:t>(i)      </w:t>
            </w:r>
            <w:r>
              <w:rPr>
                <w:sz w:val="20"/>
              </w:rPr>
              <w:t>each authorized but unissued Class A ordinary share of US$0.384 par value each be subdivided into 38,400 Class A ordinary shares of US$0.00001 par value each; and</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ind w:left="0" w:right="0" w:hanging="438"/>
              <w:jc w:val="both"/>
              <w:rPr/>
            </w:pPr>
            <w:r>
              <w:rPr/>
              <w:t> </w:t>
            </w:r>
          </w:p>
        </w:tc>
        <w:tc>
          <w:tcPr>
            <w:tcW w:w="9165" w:type="dxa"/>
            <w:tcBorders/>
            <w:vAlign w:val="center"/>
          </w:tcPr>
          <w:p>
            <w:pPr>
              <w:pStyle w:val="TableContents"/>
              <w:bidi w:val="0"/>
              <w:spacing w:before="0" w:after="283"/>
              <w:jc w:val="both"/>
              <w:rPr/>
            </w:pPr>
            <w:r>
              <w:rPr>
                <w:rFonts w:ascii="Times New Roman;Times;Serif" w:hAnsi="Times New Roman;Times;Serif"/>
                <w:sz w:val="20"/>
              </w:rPr>
              <w:t>(ii)     </w:t>
            </w:r>
            <w:r>
              <w:rPr>
                <w:sz w:val="20"/>
              </w:rPr>
              <w:t>each authorized but unissued Class B ordinary share of US$0.384 par value each be subdivided into 38,400 Class B ordinary shares of US$0.00001 par value each (collectively, the “</w:t>
            </w:r>
            <w:r>
              <w:rPr>
                <w:b/>
                <w:sz w:val="20"/>
              </w:rPr>
              <w:t>Subdivision</w:t>
            </w:r>
            <w:r>
              <w:rPr>
                <w:sz w:val="20"/>
              </w:rPr>
              <w:t>”);</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 Capital Cancellation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Subdivision, the authorized share capital of the Company be altered by the cancellation of such number of unissued Class A ordinary share of US$0.00001 par value each and unissued Class B Ordinary Shares of US$0.00001 par value each that will result in the Company having authorized share capital of US$2,500 divided into 250,000,000 shares comprising of (i) 247,500,000 Class A ordinary shares of par value of US$0.00001 each and (ii) 2,500,000 Class B ordinary shares of par value of US$0.00001 each (the “</w:t>
            </w:r>
            <w:r>
              <w:rPr>
                <w:rFonts w:ascii="Times New Roman;Times;Serif" w:hAnsi="Times New Roman;Times;Serif"/>
                <w:b/>
                <w:sz w:val="20"/>
              </w:rPr>
              <w:t>Cancellation</w:t>
            </w:r>
            <w:r>
              <w:rPr>
                <w:rFonts w:ascii="Times New Roman;Times;Serif" w:hAnsi="Times New Roman;Times;Serif"/>
                <w:sz w:val="20"/>
              </w:rPr>
              <w:t>”); and</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9410"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Authorized Share Capital Confirmation</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165" w:type="dxa"/>
            <w:tcBorders/>
            <w:vAlign w:val="center"/>
          </w:tcPr>
          <w:p>
            <w:pPr>
              <w:pStyle w:val="TableContents"/>
              <w:bidi w:val="0"/>
              <w:spacing w:before="0" w:after="283"/>
              <w:jc w:val="both"/>
              <w:rPr/>
            </w:pPr>
            <w:r>
              <w:rPr/>
              <w:t> </w:t>
            </w:r>
          </w:p>
        </w:tc>
      </w:tr>
      <w:tr>
        <w:trPr/>
        <w:tc>
          <w:tcPr>
            <w:tcW w:w="79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9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 the Subdivision and Cancellation, the authorized share capital of the Company shall be US$2,500 divided into 250,000,000 shares comprising of (i) 247,500,000 Class A ordinary shares of par value of US$0.00001 each and (ii) 2,500,000 Class B ordinary shares of par value of US$0.00001 each.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03"/>
        <w:gridCol w:w="177"/>
        <w:gridCol w:w="9225"/>
      </w:tblGrid>
      <w:tr>
        <w:trPr/>
        <w:tc>
          <w:tcPr>
            <w:tcW w:w="8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Seven</w:t>
            </w:r>
          </w:p>
        </w:tc>
        <w:tc>
          <w:tcPr>
            <w:tcW w:w="9402" w:type="dxa"/>
            <w:gridSpan w:val="2"/>
            <w:tcBorders/>
            <w:vAlign w:val="center"/>
          </w:tcPr>
          <w:p>
            <w:pPr>
              <w:pStyle w:val="TableContents"/>
              <w:bidi w:val="0"/>
              <w:spacing w:before="0" w:after="283"/>
              <w:jc w:val="both"/>
              <w:rPr/>
            </w:pPr>
            <w:r>
              <w:rPr>
                <w:b/>
              </w:rPr>
              <w:t>To approve as a special resolution</w:t>
            </w:r>
            <w:r>
              <w:rPr/>
              <w:t xml:space="preserve"> that, subject to the Share Consolidation and the Share Capital Reduction and Reorganization being effected, to adopt the third amended and restated memorandum and articles of association, in the form attached as Exhibit 99.4, in substitution for, and to the exclusion of, the Company’s second amended and restated memorandum and articles of association (the “</w:t>
            </w:r>
            <w:r>
              <w:rPr>
                <w:b/>
              </w:rPr>
              <w:t>Adoption of the Third Amended and Restated M&amp;A</w:t>
            </w:r>
            <w:r>
              <w:rPr/>
              <w:t>”).</w:t>
            </w:r>
          </w:p>
        </w:tc>
      </w:tr>
      <w:tr>
        <w:trPr/>
        <w:tc>
          <w:tcPr>
            <w:tcW w:w="803" w:type="dxa"/>
            <w:tcBorders/>
            <w:vAlign w:val="center"/>
          </w:tcPr>
          <w:p>
            <w:pPr>
              <w:pStyle w:val="TableContents"/>
              <w:bidi w:val="0"/>
              <w:spacing w:before="0" w:after="283"/>
              <w:jc w:val="both"/>
              <w:rPr/>
            </w:pPr>
            <w:r>
              <w:rPr/>
              <w:t> </w:t>
            </w:r>
          </w:p>
        </w:tc>
        <w:tc>
          <w:tcPr>
            <w:tcW w:w="177" w:type="dxa"/>
            <w:tcBorders/>
            <w:vAlign w:val="center"/>
          </w:tcPr>
          <w:p>
            <w:pPr>
              <w:pStyle w:val="TableContents"/>
              <w:bidi w:val="0"/>
              <w:spacing w:before="0" w:after="283"/>
              <w:jc w:val="both"/>
              <w:rPr/>
            </w:pPr>
            <w:r>
              <w:rPr/>
              <w:t> </w:t>
            </w:r>
          </w:p>
        </w:tc>
        <w:tc>
          <w:tcPr>
            <w:tcW w:w="9225" w:type="dxa"/>
            <w:tcBorders/>
            <w:vAlign w:val="center"/>
          </w:tcPr>
          <w:p>
            <w:pPr>
              <w:pStyle w:val="TableContents"/>
              <w:bidi w:val="0"/>
              <w:spacing w:before="0" w:after="283"/>
              <w:jc w:val="both"/>
              <w:rPr/>
            </w:pPr>
            <w:r>
              <w:rPr/>
              <w:t> </w:t>
            </w:r>
          </w:p>
        </w:tc>
      </w:tr>
      <w:tr>
        <w:trPr/>
        <w:tc>
          <w:tcPr>
            <w:tcW w:w="8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 Eight</w:t>
            </w:r>
          </w:p>
        </w:tc>
        <w:tc>
          <w:tcPr>
            <w:tcW w:w="9402" w:type="dxa"/>
            <w:gridSpan w:val="2"/>
            <w:tcBorders/>
            <w:vAlign w:val="center"/>
          </w:tcPr>
          <w:p>
            <w:pPr>
              <w:pStyle w:val="TableContents"/>
              <w:bidi w:val="0"/>
              <w:spacing w:before="0" w:after="283"/>
              <w:jc w:val="both"/>
              <w:rPr/>
            </w:pPr>
            <w:r>
              <w:rPr>
                <w:b/>
              </w:rPr>
              <w:t>To approve as an ordinary resolution</w:t>
            </w:r>
            <w:r>
              <w:rPr/>
              <w:t xml:space="preserve"> that, with respect to the matters duly approved under these resolutions at the Extraordinary General Meeting (the “</w:t>
            </w:r>
            <w:r>
              <w:rPr>
                <w:b/>
              </w:rPr>
              <w:t>General Authorization</w:t>
            </w:r>
            <w:r>
              <w:rPr/>
              <w:t>”):</w:t>
            </w:r>
          </w:p>
        </w:tc>
      </w:tr>
      <w:tr>
        <w:trPr/>
        <w:tc>
          <w:tcPr>
            <w:tcW w:w="803" w:type="dxa"/>
            <w:tcBorders/>
            <w:vAlign w:val="center"/>
          </w:tcPr>
          <w:p>
            <w:pPr>
              <w:pStyle w:val="TableContents"/>
              <w:bidi w:val="0"/>
              <w:spacing w:before="0" w:after="283"/>
              <w:jc w:val="both"/>
              <w:rPr/>
            </w:pPr>
            <w:r>
              <w:rPr/>
              <w:t> </w:t>
            </w:r>
          </w:p>
        </w:tc>
        <w:tc>
          <w:tcPr>
            <w:tcW w:w="177" w:type="dxa"/>
            <w:tcBorders/>
            <w:vAlign w:val="center"/>
          </w:tcPr>
          <w:p>
            <w:pPr>
              <w:pStyle w:val="TableContents"/>
              <w:bidi w:val="0"/>
              <w:spacing w:before="0" w:after="283"/>
              <w:jc w:val="both"/>
              <w:rPr/>
            </w:pPr>
            <w:r>
              <w:rPr/>
              <w:t> </w:t>
            </w:r>
          </w:p>
        </w:tc>
        <w:tc>
          <w:tcPr>
            <w:tcW w:w="9225" w:type="dxa"/>
            <w:tcBorders/>
            <w:vAlign w:val="center"/>
          </w:tcPr>
          <w:p>
            <w:pPr>
              <w:pStyle w:val="TableContents"/>
              <w:bidi w:val="0"/>
              <w:spacing w:before="0" w:after="283"/>
              <w:jc w:val="both"/>
              <w:rPr/>
            </w:pPr>
            <w:r>
              <w:rPr/>
              <w:t> </w:t>
            </w:r>
          </w:p>
        </w:tc>
      </w:tr>
      <w:tr>
        <w:trPr/>
        <w:tc>
          <w:tcPr>
            <w:tcW w:w="803" w:type="dxa"/>
            <w:tcBorders/>
            <w:vAlign w:val="center"/>
          </w:tcPr>
          <w:p>
            <w:pPr>
              <w:pStyle w:val="TableContents"/>
              <w:bidi w:val="0"/>
              <w:spacing w:before="0" w:after="283"/>
              <w:jc w:val="both"/>
              <w:rPr/>
            </w:pPr>
            <w:r>
              <w:rPr/>
              <w:t> </w:t>
            </w:r>
          </w:p>
        </w:tc>
        <w:tc>
          <w:tcPr>
            <w:tcW w:w="1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225" w:type="dxa"/>
            <w:tcBorders/>
            <w:vAlign w:val="center"/>
          </w:tcPr>
          <w:p>
            <w:pPr>
              <w:pStyle w:val="TableContents"/>
              <w:bidi w:val="0"/>
              <w:spacing w:before="0" w:after="283"/>
              <w:jc w:val="both"/>
              <w:rPr/>
            </w:pPr>
            <w:r>
              <w:rPr/>
              <w:t>any one or more of directors of the Company shall be authorized to do all such acts and things and execute all such documents, which are ancillary to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and other proposals under the foregoing proposals, and of administrative nature, on behalf of the Company, including under seal where applicable, as he/she/they consider necessary, desirable or expedient to give effect to the foregoing proposals;</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registered office service provider of the Company shall be authorized and instructed to make the necessary filings with the Registrar of Companies of the Cayman Islands in respect of the foregoing proposals; and</w:t>
            </w:r>
          </w:p>
        </w:tc>
      </w:tr>
      <w:tr>
        <w:trPr/>
        <w:tc>
          <w:tcPr>
            <w:tcW w:w="75"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pPr>
            <w:r>
              <w:rPr/>
              <w:t> </w:t>
            </w:r>
          </w:p>
        </w:tc>
        <w:tc>
          <w:tcPr>
            <w:tcW w:w="98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 registrar and/or transfer agent shall be instructed to update the register of members of the Company and that upon the surrender to the Company of the existing share certificates (if any) that they be cancelled and that any director or officer of the Company instructed to prepare, sign, seal and deliver on behalf of the Company new share certificates accordingly.</w:t>
            </w:r>
          </w:p>
        </w:tc>
      </w:tr>
      <w:tr>
        <w:trPr/>
        <w:tc>
          <w:tcPr>
            <w:tcW w:w="75" w:type="dxa"/>
            <w:tcBorders/>
            <w:vAlign w:val="center"/>
          </w:tcPr>
          <w:p>
            <w:pPr>
              <w:pStyle w:val="TableContents"/>
              <w:bidi w:val="0"/>
              <w:spacing w:before="0" w:after="283"/>
              <w:jc w:val="both"/>
              <w:rPr/>
            </w:pPr>
            <w:r>
              <w:rPr/>
              <w:t> </w:t>
            </w:r>
          </w:p>
        </w:tc>
        <w:tc>
          <w:tcPr>
            <w:tcW w:w="250" w:type="dxa"/>
            <w:tcBorders/>
            <w:vAlign w:val="center"/>
          </w:tcPr>
          <w:p>
            <w:pPr>
              <w:pStyle w:val="TableContents"/>
              <w:bidi w:val="0"/>
              <w:spacing w:before="0" w:after="283"/>
              <w:jc w:val="both"/>
              <w:rPr/>
            </w:pPr>
            <w:r>
              <w:rPr/>
              <w:t> </w:t>
            </w:r>
          </w:p>
        </w:tc>
        <w:tc>
          <w:tcPr>
            <w:tcW w:w="988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130" w:type="dxa"/>
            <w:gridSpan w:val="2"/>
            <w:tcBorders/>
            <w:vAlign w:val="center"/>
          </w:tcPr>
          <w:p>
            <w:pPr>
              <w:pStyle w:val="TableContents"/>
              <w:bidi w:val="0"/>
              <w:spacing w:before="0" w:after="283"/>
              <w:jc w:val="both"/>
              <w:rPr/>
            </w:pPr>
            <w:r>
              <w:rPr/>
              <w:t>(the General Authorization, together with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the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if you owned ordinary shares of the Company as of the close of business on August 3, 2026, which we refer to as the “Record Date”. Each ordinary share is entitled to one vote. As of August 3, 2026, we had 33,369,815 ordinary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holding shares as a shareholder of record and as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Shareholders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of Record/Registered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our transfer agent, Transhare Corporation, you are a “Shareholder of Record” who may vote at the Extraordinary General Meeting, and we are sending these proxy materials directly to you. As the Shareholder of Record, you have the right to direct the voting of your shares by returning the enclosed proxy card to us or to vote in person at the Extraordinary General Meeting. Whether or not you plan to attend the Extraordinary General Meeting, please complete, date and sign the enclosed proxy card to ensure that your vote is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your broker or nominee who is considered the Shareholder of Record for purposes of voting at the Extraordinary General Meeting. As the beneficial owner, you have the right to direct your broker on how to vote your shares and to attend the Meeting. However, since you are not the Shareholder of Record, you may not vote these shares in person at the Extraordinary General Meeting unless you receive a valid proxy from your brokerage firm, bank or other nominee holder. To obtain a valid proxy, you must make a special request of your brokerage firm, bank or other nominee holder. If you do not make this request, you can still vote by using the voting instruction card enclosed with this proxy statement; however, you will not be able to vote in person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before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shareholder, meaning that your ownership of shares is recorded in the Company’s register of members, you have the following voting options:</w:t>
      </w:r>
    </w:p>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245"/>
        <w:gridCol w:w="825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Internet, which we encourage if you have Internet access, at the address shown on your proxy card;</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mail, by completing, signing, and returning the enclosed proxy card; or</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82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8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Extraordinary General Meeting in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via the internet, your electronic vote authorizes the named proxies in the same manner as if you signed, dated, and returned your proxy card. If you vote via the internet, do not return your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an account with a bank or broker, your ability to vote by the Internet depends on their voting procedures. Please follow the directions that your bank or broker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mind after I return my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at any time before the polls close at the conclusion of voting at the Extraordinary General Meeting. You may do this by (1) signing another proxy card with a later date and returning it to us not less than forty-eight (48) hours before the time for holding the Extraordinary General Meeting at which the person named in such instrument proposes to vote, (2) voting again over the Internet prior to the time of the Extraordinary General Meeting if you are a registered shareholder or have followed the necessary procedures required by your bank or broker, or (3) voting at the Extraordinary General Meeting if you are a registered shareholder or have followed the necessary procedures required by your bank or broker.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return my proxy card but do not provide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that are signed and returned but do not contain instructions will be voted “FOR” the proposal(s) concerned in accordance with the best judgment of the named proxies on any other matters properly brought before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proxy card or instruction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indicates that your ordinary shares are registered differently and are in more than one account. To ensure that all shares are voted, please either vote each account on the Internet, or sign and return all proxy cards. We encourage you to register all your accounts in the same name and address. Those holding shares through a bank or broker should contact their bank or broker and request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must be present to hold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are counted as present at the Extraordinary General Meeting if you attend the Extraordinary General Meeting and vote in person or if you properly return a proxy by internet or mail. In order for us to conduct our Extraordinary General Meeting, at the commencement of the Extraordinary General Meeting, there are present in person or by proxy not less than fifty per cent (50%) of the votes of our outstanding ordinary shares as of August 3, 2026. This is referred to as a quorum. Abstentions and broker non-votes will be counted for purposes of establishing a quorum at the Extraordinary General Meeting. If a quorum is not present or represented, the chairperson of the Extraordinary General Meeting may adjourn the Extraordinary General Meeting from time to time, without notice other than announcement at the Extraordinary General Meeting, until a quorum is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are needed to approve the Company’s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The increase in the authorized share capital of the Company. This proposal requires the affirmative (“FOR”) vote of a simple majority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The re-designation and re-classification of the authorized and issued share capital of the Company into Class A Ordinary Shares and Class B Ordinary Shares. This proposal requires the affirmative (“FOR”) vote of at least two-thirds (2/3)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The amendment of the voting rights attached to the Class B Ordinary Shares. This proposal requires the affirmative (“FOR”) vote of at least two-thirds (2/3)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Four. The adoption of the Second Amended and Restated Memorandum and Articles of Association of the Company. This proposal requires the affirmative (“FOR”) vote of at least two-thirds (2/3)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 The share consolidation of the Company’s share capital. This proposal requires the affirmative (“FOR”) vote of a simple majority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Six. The share capital reduction and reorganization of the Company. This proposal requires the affirmative (“FOR”) vote of at least two-thirds (2/3)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Seven. The adoption of the Third Amended and Restated Memorandum and Articles of Association of the Company. This proposal requires the affirmative (“FOR”) vote of at least two-thirds (2/3)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Eight. The grant of general authorization to the directors of the Company and other authorized persons to implement the foregoing proposals and complete all related filings and actions. This proposal requires the affirmative (“FOR”) vote of a simple majority of votes cast by holders of shares present in person or represented by proxy and entitled to vote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Abstentions and Broker Non-Votes?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votes will be tabulated by the inspector of election appointed for the Extraordinary General Meeting, who will separately tabulate affirmative and negative votes, abstentions and broker non-votes. An abstention is the voluntary act of not voting by a shareholder who is present at the Extraordinary General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or other nominee, your broker or nominee may not be permitted to exercise voting discretion with respect to some of the matters to be acted upon at the Extraordinary General Meeting. If you do not give your broker or nominee specific instructions regarding such matters, your proxy will be deemed a “broker non-vote.”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question of whether your broker or nominee may be permitted to exercise voting discretion with respect to a particular matter depends on whether the particular proposal is deemed to be a “routine” matter and how your broker or nominee exercises any discretion they may have in the voting of the shares that you beneficially own. Brokers and nominees can use their discretion to vote “uninstructed” shares with respect to matters that are considered to be “routine,” but not with respect to “non-routine” matters. Under the rules and interpretations of the Nasdaq, “non-routine” matters are matters that may substantially affect the rights or privileges of shareholder, such as mergers, shareholder proposals, elections of directors (even if not contested), executive compensation (including any advisory shareholder votes on executive compensation and on the frequency of shareholder votes on executive compensation), and certain corporate governance proposals, even if management-supported.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proposal that is considered a “routine” matter, your broker or nominee may vote your shares in its discretion either for or against the proposal even in the absence of your instruction. For any proposal that is considered a “non-routine” matter for which you do not give your broker instructions, the shares will be treated as broker non-votes. “Broker non-votes” occur when a beneficial owner of shares held in street name does not give instructions to the broker or nominee holding the shares as to how to vote on matters deemed “non-routine.” Broker non-votes will not be considered to be shares “entitled to vote” on any “non-routine” matter and therefore will not be counted as having been voted on the applicable proposal. Therefore, if you are a beneficial owner and want to ensure that shares you beneficially own are voted in favor or against any or all of the proposals in this proxy statement, the only way you can do so is to give your broker or nominee specific instructions as to how the shares are to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are not counted as votes cast on an item and therefore will not affect the outcome of any proposal presented in this proxy statement. Abstention and broker non-votes, if any, will be counted for purposes of determining whether there is a quorum present at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you are a beneficial holder and do not provide specific voting instructions to your broker, the broker that holds your shares will not be authorized to vote on non-routine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we encourage you to provide voting instructions to your broker, whether or not you plan to attend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ONE</w:t>
        <w:br/>
        <w:t>BY ORDINARY RESOLUTION, TO APPROVE THE INCREASE OF AUTHORIZED SHARE CAPITAL OF THE COMPANY</w:t>
        <w:br/>
        <w:t>(ITEM 1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recommended that the shareholders of the Company approve, by ordinary resolution, the increase of the authorized share capital of the Company (the “</w:t>
      </w:r>
      <w:r>
        <w:rPr>
          <w:rFonts w:ascii="Times New Roman;Times;Serif" w:hAnsi="Times New Roman;Times;Serif"/>
          <w:b/>
          <w:i w:val="false"/>
          <w:caps w:val="false"/>
          <w:smallCaps w:val="false"/>
          <w:sz w:val="20"/>
        </w:rPr>
        <w:t>Increase of Share Capital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779" w:type="dxa"/>
        <w:jc w:val="left"/>
        <w:tblInd w:w="0" w:type="dxa"/>
        <w:tblLayout w:type="fixed"/>
        <w:tblCellMar>
          <w:top w:w="0" w:type="dxa"/>
          <w:left w:w="0" w:type="dxa"/>
          <w:bottom w:w="0" w:type="dxa"/>
          <w:right w:w="0" w:type="dxa"/>
        </w:tblCellMar>
      </w:tblPr>
      <w:tblGrid>
        <w:gridCol w:w="269"/>
        <w:gridCol w:w="8510"/>
      </w:tblGrid>
      <w:tr>
        <w:trPr/>
        <w:tc>
          <w:tcPr>
            <w:tcW w:w="2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US$9,600,000 divided into 1,000,000,000 ordinary shares of a par value of US$0.0096 each;</w:t>
            </w:r>
          </w:p>
        </w:tc>
      </w:tr>
      <w:tr>
        <w:trPr/>
        <w:tc>
          <w:tcPr>
            <w:tcW w:w="2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US$96,000,000 divided into 10,000,000,000 ordinary shares of US$0.0096  par value each;</w:t>
            </w:r>
          </w:p>
        </w:tc>
      </w:tr>
      <w:tr>
        <w:trPr/>
        <w:tc>
          <w:tcPr>
            <w:tcW w:w="269" w:type="dxa"/>
            <w:tcBorders/>
            <w:vAlign w:val="center"/>
          </w:tcPr>
          <w:p>
            <w:pPr>
              <w:pStyle w:val="TableContents"/>
              <w:bidi w:val="0"/>
              <w:spacing w:before="0" w:after="283"/>
              <w:jc w:val="both"/>
              <w:rPr/>
            </w:pPr>
            <w:r>
              <w:rPr/>
              <w:t> </w:t>
            </w:r>
          </w:p>
        </w:tc>
        <w:tc>
          <w:tcPr>
            <w:tcW w:w="8510" w:type="dxa"/>
            <w:tcBorders/>
            <w:vAlign w:val="center"/>
          </w:tcPr>
          <w:p>
            <w:pPr>
              <w:pStyle w:val="TableContents"/>
              <w:bidi w:val="0"/>
              <w:spacing w:before="0" w:after="283"/>
              <w:jc w:val="both"/>
              <w:rPr/>
            </w:pPr>
            <w:r>
              <w:rPr/>
              <w:t> </w:t>
            </w:r>
          </w:p>
        </w:tc>
      </w:tr>
      <w:tr>
        <w:trPr/>
        <w:tc>
          <w:tcPr>
            <w:tcW w:w="877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creation of 9,000,000,000 authorized and unissued ordinary shares of a par value of US$0.0096 each.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 simple majority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TWO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SPECIAL RESOLUTION, TO APPROVE THE RE-DESIGNATION AND RE-CLASSIFICATION OF THE AUTHORIZED AND ISSUED SHARE CAPITAL OF THE COMPANY</w:t>
        <w:br/>
        <w:t>(ITEM 2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recommended that the shareholders of the Company approve, by special resolution, that subject to the Increase of Share Capital being effected under Proposal One, the authorized and issued share capital of the Company be re-designated and re-classified into two (2) new classes of shares (the “</w:t>
      </w:r>
      <w:r>
        <w:rPr>
          <w:rFonts w:ascii="Times New Roman;Times;Serif" w:hAnsi="Times New Roman;Times;Serif"/>
          <w:b/>
          <w:i w:val="false"/>
          <w:caps w:val="false"/>
          <w:smallCaps w:val="false"/>
          <w:sz w:val="20"/>
        </w:rPr>
        <w:t>Re-designation and Re-classification</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9,900,000,000 ordinary shares of a nominal or par value of US$0.0096 each in the authorized share capital will be re-designated and re-classified as 9,900,000,000 class A ordinary shares of a par value of US$0.0096 each of the Company (the “</w:t>
            </w:r>
            <w:r>
              <w:rPr>
                <w:rFonts w:ascii="Times New Roman;Times;Serif" w:hAnsi="Times New Roman;Times;Serif"/>
                <w:b/>
                <w:sz w:val="20"/>
              </w:rPr>
              <w:t>Class A Ordinary Shares</w:t>
            </w:r>
            <w:r>
              <w:rPr>
                <w:rFonts w:ascii="Times New Roman;Times;Serif" w:hAnsi="Times New Roman;Times;Serif"/>
                <w:sz w:val="20"/>
              </w:rPr>
              <w:t>”);</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100,000,000 ordinary shares of a nominal or par value of US$0.0096 each in the authorized share capital will be re-designated and re-classified as 100,000,000 class B ordinary shares of a par value of US$0.0096 each of the Company (the “</w:t>
            </w:r>
            <w:r>
              <w:rPr>
                <w:rFonts w:ascii="Times New Roman;Times;Serif" w:hAnsi="Times New Roman;Times;Serif"/>
                <w:b/>
                <w:sz w:val="20"/>
              </w:rPr>
              <w:t>Class B Ordinary Shares</w:t>
            </w:r>
            <w:r>
              <w:rPr>
                <w:rFonts w:ascii="Times New Roman;Times;Serif" w:hAnsi="Times New Roman;Times;Serif"/>
                <w:sz w:val="20"/>
              </w:rPr>
              <w:t>”);</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authorized share capital of the Company will become US$96,000,000 divided into 10,000,000,000 shares comprising (i) 9,900,000,000 Class A ordinary shares of a par value of US$0.0096 each and (ii) 100,000,000 Class B ordinary shares of a par value of US$0.0096 each (the “</w:t>
            </w:r>
            <w:r>
              <w:rPr>
                <w:rFonts w:ascii="Times New Roman;Times;Serif" w:hAnsi="Times New Roman;Times;Serif"/>
                <w:b/>
                <w:sz w:val="20"/>
              </w:rPr>
              <w:t>Change of Authorized Share Capital</w:t>
            </w:r>
            <w:r>
              <w:rPr>
                <w:rFonts w:ascii="Times New Roman;Times;Serif" w:hAnsi="Times New Roman;Times;Serif"/>
                <w:sz w:val="20"/>
              </w:rPr>
              <w:t>”);</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1,623,750 issued and outstanding ordinary shares of the Company currently held by ANRUITAI INVESTMENT LIMITED will be re-designated as Class B Ordinary Shares, and the remaining 31,746,065 issued and outstanding ordinary shares of the Company will be re-designated as Class A Ordinary Shares; and</w:t>
            </w:r>
          </w:p>
        </w:tc>
      </w:tr>
      <w:tr>
        <w:trPr/>
        <w:tc>
          <w:tcPr>
            <w:tcW w:w="220" w:type="dxa"/>
            <w:tcBorders/>
            <w:vAlign w:val="center"/>
          </w:tcPr>
          <w:p>
            <w:pPr>
              <w:pStyle w:val="TableContents"/>
              <w:bidi w:val="0"/>
              <w:spacing w:before="0" w:after="283"/>
              <w:jc w:val="both"/>
              <w:rPr/>
            </w:pPr>
            <w:r>
              <w:rPr/>
              <w:t> </w:t>
            </w:r>
          </w:p>
        </w:tc>
        <w:tc>
          <w:tcPr>
            <w:tcW w:w="9985" w:type="dxa"/>
            <w:tcBorders/>
            <w:vAlign w:val="center"/>
          </w:tcPr>
          <w:p>
            <w:pPr>
              <w:pStyle w:val="TableContents"/>
              <w:bidi w:val="0"/>
              <w:spacing w:before="0" w:after="283"/>
              <w:jc w:val="both"/>
              <w:rPr/>
            </w:pPr>
            <w:r>
              <w:rPr/>
              <w:t> </w:t>
            </w:r>
          </w:p>
        </w:tc>
      </w:tr>
      <w:tr>
        <w:trPr/>
        <w:tc>
          <w:tcPr>
            <w:tcW w:w="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98,376,250 unissued ordinary shares will be re-designated as Class B Ordinary Shares, and the 9,868,253,935 unissued ordinary shares of the Company will be re-designated as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at least two-thirds (2/3)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THREE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SPECIAL RESOLUTION, TO AMEND THE VOTING RIGHTS ATTACHED TO THE CLASS B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recommended that the shareholders of the Company approve, by special resolution, that, subject to the Re-designation and Re-classification being effected under Proposal Two, the voting rights attached to each Class B Ordinary Share of the Company be and are hereby amended (the “</w:t>
      </w:r>
      <w:r>
        <w:rPr>
          <w:rFonts w:ascii="Times New Roman;Times;Serif" w:hAnsi="Times New Roman;Times;Serif"/>
          <w:b/>
          <w:i w:val="false"/>
          <w:caps w:val="false"/>
          <w:smallCaps w:val="false"/>
          <w:sz w:val="20"/>
        </w:rPr>
        <w:t>Amendment of Rights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79" w:type="dxa"/>
        <w:jc w:val="left"/>
        <w:tblInd w:w="0" w:type="dxa"/>
        <w:tblLayout w:type="fixed"/>
        <w:tblCellMar>
          <w:top w:w="0" w:type="dxa"/>
          <w:left w:w="0" w:type="dxa"/>
          <w:bottom w:w="0" w:type="dxa"/>
          <w:right w:w="0" w:type="dxa"/>
        </w:tblCellMar>
      </w:tblPr>
      <w:tblGrid>
        <w:gridCol w:w="75"/>
        <w:gridCol w:w="3061"/>
        <w:gridCol w:w="3843"/>
      </w:tblGrid>
      <w:tr>
        <w:trPr/>
        <w:tc>
          <w:tcPr>
            <w:tcW w:w="75" w:type="dxa"/>
            <w:tcBorders/>
            <w:vAlign w:val="center"/>
          </w:tcPr>
          <w:p>
            <w:pPr>
              <w:pStyle w:val="TableContents"/>
              <w:bidi w:val="0"/>
              <w:spacing w:before="0" w:after="283"/>
              <w:jc w:val="both"/>
              <w:rPr/>
            </w:pPr>
            <w:r>
              <w:rPr/>
              <w:t> </w:t>
            </w:r>
          </w:p>
        </w:tc>
        <w:tc>
          <w:tcPr>
            <w:tcW w:w="69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9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1 vote on all matters subject to the vote at general meetings of the Company,</w:t>
            </w:r>
          </w:p>
        </w:tc>
      </w:tr>
      <w:tr>
        <w:trPr/>
        <w:tc>
          <w:tcPr>
            <w:tcW w:w="75" w:type="dxa"/>
            <w:tcBorders/>
            <w:vAlign w:val="center"/>
          </w:tcPr>
          <w:p>
            <w:pPr>
              <w:pStyle w:val="TableContents"/>
              <w:bidi w:val="0"/>
              <w:spacing w:before="0" w:after="283"/>
              <w:jc w:val="left"/>
              <w:rPr/>
            </w:pPr>
            <w:r>
              <w:rPr/>
              <w:t> </w:t>
            </w:r>
          </w:p>
        </w:tc>
        <w:tc>
          <w:tcPr>
            <w:tcW w:w="3061" w:type="dxa"/>
            <w:tcBorders/>
            <w:vAlign w:val="center"/>
          </w:tcPr>
          <w:p>
            <w:pPr>
              <w:pStyle w:val="TableContents"/>
              <w:bidi w:val="0"/>
              <w:spacing w:before="0" w:after="283"/>
              <w:jc w:val="both"/>
              <w:rPr/>
            </w:pPr>
            <w:r>
              <w:rPr/>
              <w:t> </w:t>
            </w:r>
          </w:p>
        </w:tc>
        <w:tc>
          <w:tcPr>
            <w:tcW w:w="384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9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100 votes on all matters subject to the vote at general meetings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at least two-thirds (2/3)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FOUR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SPECIAL RESOLUTION, TO ADOPT THE SECOND AMENDED AND RESTATED MEMORANDUM AND ARTICLES OF ASSOCIATION OF THE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Increase of Share Capital, the Re-designation and Re-classification, and the Amendment of Rights of Shares, consequential amendments must be made to the existing Memorandum and Articles of Association of the Company to reflect the increased authorized share capital, the dual-class share structure, and the 100-to-1 voting rights attached to the Class B Ordinary Shares. Accordingly, the Board of Directors has recommended that the shareholders of the Company approve, by special resolution, that subject to Proposal One, Proposal Two, and Proposal Three being effected, the second amended and restated memorandum and articles of association of the Company, in the form attached as Exhibit 99.3 (the “</w:t>
      </w:r>
      <w:r>
        <w:rPr>
          <w:rFonts w:ascii="Times New Roman;Times;Serif" w:hAnsi="Times New Roman;Times;Serif"/>
          <w:b/>
          <w:i w:val="false"/>
          <w:caps w:val="false"/>
          <w:smallCaps w:val="false"/>
          <w:sz w:val="20"/>
        </w:rPr>
        <w:t>Second Amended and Restated M&amp;A</w:t>
      </w:r>
      <w:r>
        <w:rPr>
          <w:rFonts w:ascii="Times New Roman;Times;Serif" w:hAnsi="Times New Roman;Times;Serif"/>
          <w:b w:val="false"/>
          <w:i w:val="false"/>
          <w:caps w:val="false"/>
          <w:smallCaps w:val="false"/>
          <w:sz w:val="20"/>
        </w:rPr>
        <w:t>”), be adopted in substitution for, and to the exclusion of, the memorandum and articles of association of the Company currently in effect (the “</w:t>
      </w:r>
      <w:r>
        <w:rPr>
          <w:rFonts w:ascii="Times New Roman;Times;Serif" w:hAnsi="Times New Roman;Times;Serif"/>
          <w:b/>
          <w:i w:val="false"/>
          <w:caps w:val="false"/>
          <w:smallCaps w:val="false"/>
          <w:sz w:val="20"/>
        </w:rPr>
        <w:t>Adoption of the Second Amended and Restated M&amp;A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at least two-thirds (2/3)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FIVE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ORDINARY RESOLUTION, TO APPROVE AND IMPLEMENT A SHARE CONSOLIDATION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recommended that the shareholders of the Company approve, by ordinary resolution, that, subject to and following the second amended and restated memorandum and articles of association taking effect, to approve the Company’s share capital (whether issued or unissued) to be consolidated at a ratio of 40-to-1, such that (i) every 40 Class A Ordinary Shares of a par value of US$0.0096 each be consolidated into one Class A Ordinary Share of a par value of US$0.384 each, and (ii) every 40 Class B Ordinary Shares of a par value of US$0.0096 each be consolidated into one Class B Ordinary Share of a par value of US$0.384 (the “Share Consolidation”), and the rounding up of any fractional shares resulting from the Share Consolidation to the nearest whole ordinary share, which shall take effect on the market effective date of the Share Consolidation as approved by the Nasdaq Stock Market LLC, and upon the Share Consolidation becoming effective, the authorized share capital of the Company shall be changed: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US$96,000,000 divided into 10,000,000,000 shares comprising (i) 9,900,000,000 Class A ordinary shares of a par value of US$0.0096 each and (ii) 100,000,000 Class B ordinary shares of a par value of US$0.0096 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US$96,000,000 divided into 250,000,000 shares comprising (i) 247,500,000 Class A ordinary shares of par value of US$0.384 and (ii) 2,500,000 Class B ordinary shares of par value of US$0.384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 simple majority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SIX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w:t>
      </w:r>
      <w:r>
        <w:rPr>
          <w:rFonts w:ascii="Times New Roman;Times;Serif" w:hAnsi="Times New Roman;Times;Serif"/>
          <w:b/>
          <w:i w:val="false"/>
          <w:caps/>
          <w:sz w:val="20"/>
        </w:rPr>
        <w:t>SPECIAL RESOLUTION, TO APPROVE share capital reduction and reorganization of the Company</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(ITEM 6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recommended that the shareholders of the Company approve, by special resolution, that subject to the Share Consolidation being effected and all further requirements prescribed by Sections 14, 14A and 14B of the Companies Act relating to share capital reductions being complied with, that (collectively, the “</w:t>
      </w:r>
      <w:r>
        <w:rPr>
          <w:rFonts w:ascii="Times New Roman;Times;Serif" w:hAnsi="Times New Roman;Times;Serif"/>
          <w:b/>
          <w:i w:val="false"/>
          <w:caps w:val="false"/>
          <w:smallCaps w:val="false"/>
          <w:sz w:val="20"/>
        </w:rPr>
        <w:t>Share Capital Reduction and Reorganization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 Capital Reduction</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sz w:val="20"/>
              </w:rPr>
            </w:pPr>
            <w:r>
              <w:rPr>
                <w:rFonts w:ascii="Times New Roman;Times;Serif" w:hAnsi="Times New Roman;Times;Serif"/>
                <w:sz w:val="20"/>
              </w:rPr>
              <w:t xml:space="preserve">the par value of each issued and outstanding Class A ordinary share of US$0.384 par value each and Class B ordinary share of US$0.384 par value each in the share capital of the Company be reduced to US$0.00001 by cancelling US$0.38399 of the paid-up capital on each of the issued and outstanding Class A ordinary share of US$0.384 par value each and Class B ordinary share of US$0.384 par value each (the </w:t>
            </w:r>
            <w:r>
              <w:rPr>
                <w:sz w:val="20"/>
              </w:rPr>
              <w:t>“</w:t>
            </w:r>
            <w:r>
              <w:rPr>
                <w:b/>
                <w:sz w:val="20"/>
              </w:rPr>
              <w:t>Share Capital Reduction</w:t>
            </w:r>
            <w:r>
              <w:rPr>
                <w:sz w:val="20"/>
              </w:rPr>
              <w:t>”);</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Share Capital Reduction, the amount deemed to be paid up on each issued and outstanding share of the Company shall be US$0.00001;</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sz w:val="20"/>
              </w:rPr>
            </w:pPr>
            <w:r>
              <w:rPr>
                <w:rFonts w:ascii="Times New Roman;Times;Serif" w:hAnsi="Times New Roman;Times;Serif"/>
                <w:sz w:val="20"/>
              </w:rPr>
              <w:t>the credit arising from the Share Capital Reduction be transferred to a distributable reserve account of the Company which may be utilized by the Company as the Board may deem fit and as permitted under the Companies Act, the Company’s memorandum and articles of association</w:t>
            </w:r>
            <w:r>
              <w:rPr>
                <w:sz w:val="20"/>
              </w:rPr>
              <w:t xml:space="preserve"> currently in effect, and all relevant applicable laws, including, without limitation, eliminating or setting off any accumulated losses of the Company (if any) from time to time;</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 Capital Subdivision</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w:t>
            </w:r>
          </w:p>
        </w:tc>
      </w:tr>
      <w:tr>
        <w:trPr/>
        <w:tc>
          <w:tcPr>
            <w:tcW w:w="10205" w:type="dxa"/>
            <w:tcBorders/>
            <w:vAlign w:val="center"/>
          </w:tcPr>
          <w:p>
            <w:pPr>
              <w:pStyle w:val="TableContents"/>
              <w:bidi w:val="0"/>
              <w:spacing w:before="0" w:after="283"/>
              <w:ind w:left="0" w:right="0" w:hanging="438"/>
              <w:jc w:val="both"/>
              <w:rPr/>
            </w:pPr>
            <w:r>
              <w:rPr/>
              <w:t> </w:t>
            </w:r>
          </w:p>
        </w:tc>
      </w:tr>
      <w:tr>
        <w:trPr/>
        <w:tc>
          <w:tcPr>
            <w:tcW w:w="10205" w:type="dxa"/>
            <w:tcBorders/>
            <w:vAlign w:val="center"/>
          </w:tcPr>
          <w:p>
            <w:pPr>
              <w:pStyle w:val="TableContents"/>
              <w:bidi w:val="0"/>
              <w:spacing w:before="0" w:after="283"/>
              <w:jc w:val="both"/>
              <w:rPr>
                <w:sz w:val="20"/>
              </w:rPr>
            </w:pPr>
            <w:r>
              <w:rPr>
                <w:rFonts w:ascii="Times New Roman;Times;Serif" w:hAnsi="Times New Roman;Times;Serif"/>
                <w:sz w:val="20"/>
              </w:rPr>
              <w:t>(iii)      </w:t>
            </w:r>
            <w:r>
              <w:rPr>
                <w:sz w:val="20"/>
              </w:rPr>
              <w:t>each authorized but unissued Class A ordinary share of US$0.384 par value each be subdivided into 38,400 Class A ordinary shares of US$0.00001 par value each; and</w:t>
            </w:r>
          </w:p>
        </w:tc>
      </w:tr>
      <w:tr>
        <w:trPr/>
        <w:tc>
          <w:tcPr>
            <w:tcW w:w="10205" w:type="dxa"/>
            <w:tcBorders/>
            <w:vAlign w:val="center"/>
          </w:tcPr>
          <w:p>
            <w:pPr>
              <w:pStyle w:val="TableContents"/>
              <w:bidi w:val="0"/>
              <w:spacing w:before="0" w:after="283"/>
              <w:ind w:left="0" w:right="0" w:hanging="438"/>
              <w:jc w:val="both"/>
              <w:rPr/>
            </w:pPr>
            <w:r>
              <w:rPr/>
              <w:t> </w:t>
            </w:r>
          </w:p>
        </w:tc>
      </w:tr>
      <w:tr>
        <w:trPr/>
        <w:tc>
          <w:tcPr>
            <w:tcW w:w="10205" w:type="dxa"/>
            <w:tcBorders/>
            <w:vAlign w:val="center"/>
          </w:tcPr>
          <w:p>
            <w:pPr>
              <w:pStyle w:val="TableContents"/>
              <w:bidi w:val="0"/>
              <w:spacing w:before="0" w:after="283"/>
              <w:jc w:val="both"/>
              <w:rPr>
                <w:sz w:val="20"/>
              </w:rPr>
            </w:pPr>
            <w:r>
              <w:rPr>
                <w:rFonts w:ascii="Times New Roman;Times;Serif" w:hAnsi="Times New Roman;Times;Serif"/>
                <w:sz w:val="20"/>
              </w:rPr>
              <w:t>(iv)     </w:t>
            </w:r>
            <w:r>
              <w:rPr>
                <w:sz w:val="20"/>
              </w:rPr>
              <w:t>each authorized but unissued Class B ordinary share of US$0.384 par value each be subdivided into 38,400 Class B ordinary shares of US$0.00001 par value each (collectively, the “</w:t>
            </w:r>
            <w:r>
              <w:rPr>
                <w:b/>
                <w:sz w:val="20"/>
              </w:rPr>
              <w:t>Subdivision</w:t>
            </w:r>
            <w:r>
              <w:rPr>
                <w:sz w:val="20"/>
              </w:rPr>
              <w:t>”);</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 Capital Cancellation</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sz w:val="20"/>
              </w:rPr>
            </w:pPr>
            <w:r>
              <w:rPr>
                <w:sz w:val="20"/>
              </w:rPr>
              <w:t>immediately following the Subdivision, the authorized share capital of the Company be altered by the cancellation of such number of unissued Class A ordinary share of US$0.00001 par value each and unissued Class B Ordinary Shares of US$0.00001 par value each that will result in the Company having authorized share capital of US$2,500 divided into 250,000,000 shares comprising of (i) 247,500,000 Class A ordinary shares of par value of US$0.00001 each and (ii) 2,500,000 Class B ordinary shares of par value of US$0.00001 each (the “</w:t>
            </w:r>
            <w:r>
              <w:rPr>
                <w:b/>
                <w:sz w:val="20"/>
              </w:rPr>
              <w:t>Cancellation</w:t>
            </w:r>
            <w:r>
              <w:rPr>
                <w:sz w:val="20"/>
              </w:rPr>
              <w:t>”); and</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Authorized Share Capital Confirmation</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 the Subdivision and Cancellation, the authorized share capital of the Company shall be US$2,500 divided into 250,000,000 shares comprising of (i) 247,500,000 Class A ordinary shares of par value of US$0.00001 each and (ii) 2,500,000 Class B ordinary shares of par value of US$0.00001 each.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at least two-thirds (2/3)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SEVEN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SPECIAL RESOLUTION, TO ADOPT THE THIRD AMENDED AND RESTATED MEMORANDUM AND ARTICLES OF ASSOCIATION OF THE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recommended that the shareholders of the Company approve, by special resolution, that subject to the Share Consolidation and the Share Capital Reduction and Reorganization being effected under Proposals Five and Six, the third amended and restated memorandum and articles of association of the Company, in the form attached as Exhibit 99.4(the “Third Amended and Restated M&amp;A”), be adopted in substitution for, and to the exclusion of, the Company’s second amended and restated memorandum and articles of association, with immediate effect (the “Adoption of the Third Amended and Restated M&amp;A”).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at least two-thirds (2/3)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EIGHT</w:t>
        <w:br/>
        <w:t>BY ORDINARY RESOLUTION, TO APPROVE AND GRANT GENERAL AUTHORIZATION TO DIRECTORS AND AGENTS TO IMPLEMENT THE PROPOSALS</w:t>
        <w:br/>
        <w:t>(ITEM 8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recommended that the shareholders of the Company approve, by ordinary resolution, that with respect to the matters duly approved under the foregoing resolutions at the Extraordinary General Meeting (the “</w:t>
      </w:r>
      <w:r>
        <w:rPr>
          <w:rFonts w:ascii="Times New Roman;Times;Serif" w:hAnsi="Times New Roman;Times;Serif"/>
          <w:b/>
          <w:i w:val="false"/>
          <w:caps w:val="false"/>
          <w:smallCaps w:val="false"/>
          <w:sz w:val="20"/>
        </w:rPr>
        <w:t>General Authorization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98" w:type="dxa"/>
            <w:tcBorders/>
            <w:vAlign w:val="center"/>
          </w:tcPr>
          <w:p>
            <w:pPr>
              <w:pStyle w:val="TableContents"/>
              <w:bidi w:val="0"/>
              <w:spacing w:before="0" w:after="283"/>
              <w:jc w:val="both"/>
              <w:rPr/>
            </w:pPr>
            <w:r>
              <w:rPr/>
              <w:t>any one or more of directors of the Company shall be authorized to do all such acts and things and execute all such documents, which are ancillary to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and other proposals under the foregoing proposal, and of administrative nature, on behalf of the Company, including under seal where applicable, as he/she/they consider necessary, desirable or expedient to give effect to the foregoing proposals;</w:t>
            </w:r>
          </w:p>
        </w:tc>
      </w:tr>
      <w:tr>
        <w:trPr/>
        <w:tc>
          <w:tcPr>
            <w:tcW w:w="207" w:type="dxa"/>
            <w:tcBorders/>
            <w:vAlign w:val="center"/>
          </w:tcPr>
          <w:p>
            <w:pPr>
              <w:pStyle w:val="TableContents"/>
              <w:bidi w:val="0"/>
              <w:spacing w:before="0" w:after="283"/>
              <w:jc w:val="both"/>
              <w:rPr/>
            </w:pPr>
            <w:r>
              <w:rPr/>
              <w:t> </w:t>
            </w:r>
          </w:p>
        </w:tc>
        <w:tc>
          <w:tcPr>
            <w:tcW w:w="9998" w:type="dxa"/>
            <w:tcBorders/>
            <w:vAlign w:val="center"/>
          </w:tcPr>
          <w:p>
            <w:pPr>
              <w:pStyle w:val="TableContents"/>
              <w:bidi w:val="0"/>
              <w:spacing w:before="0" w:after="283"/>
              <w:jc w:val="both"/>
              <w:rPr/>
            </w:pPr>
            <w:r>
              <w:rPr/>
              <w:t> </w:t>
            </w:r>
          </w:p>
        </w:tc>
      </w:tr>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registered office service provider of the Company shall be authorized and instructed to make the necessary filings with the Registrar of Companies of the Cayman Islands in respect of the foregoing proposals; and</w:t>
            </w:r>
          </w:p>
        </w:tc>
      </w:tr>
      <w:tr>
        <w:trPr/>
        <w:tc>
          <w:tcPr>
            <w:tcW w:w="207" w:type="dxa"/>
            <w:tcBorders/>
            <w:vAlign w:val="center"/>
          </w:tcPr>
          <w:p>
            <w:pPr>
              <w:pStyle w:val="TableContents"/>
              <w:bidi w:val="0"/>
              <w:spacing w:before="0" w:after="283"/>
              <w:jc w:val="both"/>
              <w:rPr/>
            </w:pPr>
            <w:r>
              <w:rPr/>
              <w:t> </w:t>
            </w:r>
          </w:p>
        </w:tc>
        <w:tc>
          <w:tcPr>
            <w:tcW w:w="9998" w:type="dxa"/>
            <w:tcBorders/>
            <w:vAlign w:val="center"/>
          </w:tcPr>
          <w:p>
            <w:pPr>
              <w:pStyle w:val="TableContents"/>
              <w:bidi w:val="0"/>
              <w:spacing w:before="0" w:after="283"/>
              <w:jc w:val="both"/>
              <w:rPr/>
            </w:pPr>
            <w:r>
              <w:rPr/>
              <w:t> </w:t>
            </w:r>
          </w:p>
        </w:tc>
      </w:tr>
      <w:tr>
        <w:trPr/>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 registrar and/or transfer agent shall be instructed to update the register of members of the Company and that upon the surrender to the Company of the existing share certificates (if any) that they be cancelled and that any director or officer of the Company instructed to prepare, sign, seal and deliver on behalf of the Company new share certificates accordingly.</w:t>
            </w:r>
          </w:p>
        </w:tc>
      </w:tr>
      <w:tr>
        <w:trPr/>
        <w:tc>
          <w:tcPr>
            <w:tcW w:w="207" w:type="dxa"/>
            <w:tcBorders/>
            <w:vAlign w:val="center"/>
          </w:tcPr>
          <w:p>
            <w:pPr>
              <w:pStyle w:val="TableContents"/>
              <w:bidi w:val="0"/>
              <w:spacing w:before="0" w:after="283"/>
              <w:jc w:val="both"/>
              <w:rPr/>
            </w:pPr>
            <w:r>
              <w:rPr/>
              <w:t> </w:t>
            </w:r>
          </w:p>
        </w:tc>
        <w:tc>
          <w:tcPr>
            <w:tcW w:w="9998" w:type="dxa"/>
            <w:tcBorders/>
            <w:vAlign w:val="center"/>
          </w:tcPr>
          <w:p>
            <w:pPr>
              <w:pStyle w:val="TableContents"/>
              <w:bidi w:val="0"/>
              <w:spacing w:before="0" w:after="283"/>
              <w:jc w:val="both"/>
              <w:rPr/>
            </w:pPr>
            <w:r>
              <w:rPr/>
              <w:t> </w:t>
            </w:r>
          </w:p>
        </w:tc>
      </w:tr>
      <w:tr>
        <w:trPr/>
        <w:tc>
          <w:tcPr>
            <w:tcW w:w="10205" w:type="dxa"/>
            <w:gridSpan w:val="2"/>
            <w:tcBorders/>
            <w:vAlign w:val="center"/>
          </w:tcPr>
          <w:p>
            <w:pPr>
              <w:pStyle w:val="TableContents"/>
              <w:bidi w:val="0"/>
              <w:spacing w:before="0" w:after="283"/>
              <w:jc w:val="both"/>
              <w:rPr/>
            </w:pPr>
            <w:r>
              <w:rPr/>
              <w:t>(the General Authorization, together with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are collectively referred to as the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requires the affirmative (“FOR”) vote of a simple majority of votes cast by holders of shares present in person or represented by proxy and entitled to vote at the Extraordinary General Meeting. Unless otherwise instructed on the proxy card or unless authority to vote is withheld, shares represented by executed proxies will be voted “FOR” this proposal. Abstentions or broker non-votes, if any, will not be counted as votes cast and will have no effect on the outcome of this proposal, although they will be counted for purposes of determining whether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UNANIMOUSLY RECOMMENDS THAT THE SHAREHOLDERS VOTE “FOR”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does not know of any matters other than those stated in this Proxy Statement that are to be presented for action at the Extraordinary General Meeting. If any other matters should properly come before the Extraordinary General Meeting, it is intended that proxies in the accompanying form will be voted on any such other matters in accordance with the judgment of the persons voting such proxies. Discretionary authority to vote on such matters is conferred by such proxies upon the persons voting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bear the cost of preparing, printing, assembling and mailing the proxy card, Proxy Statement and other material which may be sent to shareholders in connection with this solicitation. It is contemplated that brokerage houses will forward the proxy materials to beneficial owners at our request. In addition to the solicitation of proxies by use of the mails, officers and regular employees of the Company may solicit proxies without additional compensation, by telephone or telegraph. We may reimburse brokers or other persons holding Shares in their names or the names of their nominees for the expenses of forwarding soliciting material to their principals and obtaining their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questions about the Extraordinary General Meeting or other information related to the proxy solicitation, you may contact the Company at +86-010-82088021.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wishing to communicate with the Board of Directors or any individual director may write to the Board of Directors or the individual director to Baosheng Media Group Holdings Limited, East Floor 5, Building No. 8, Xishanhui, Shijingshan District, Beijing 100041, People’s Republic of China. Any such communication must state the number of Ordinary Shares beneficially owned by the shareholder making the communication. All such communications will be forwarded to the Board of Directors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reports and other documents with the SEC under the Exchange Act. The SEC filings of the Company made electronically through the EDGAR system of the SEC are available to the public at the website of the SEC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You may also read and copy any document we file with the SEC at its public reference room located at 100 F Street, NE, Room 1580, Washington, DC 20549. Please call the SEC at (800) SEC-0330 for further information on the operation of the public reference room.</w:t>
      </w:r>
    </w:p>
    <w:p>
      <w:pPr>
        <w:pStyle w:val="TextBody"/>
        <w:bidi w:val="0"/>
        <w:spacing w:before="0" w:after="0"/>
        <w:ind w:left="0" w:right="0" w:hanging="0"/>
        <w:jc w:val="left"/>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75"/>
        <w:gridCol w:w="4385"/>
      </w:tblGrid>
      <w:tr>
        <w:trPr/>
        <w:tc>
          <w:tcPr>
            <w:tcW w:w="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tc>
      </w:tr>
      <w:tr>
        <w:trPr/>
        <w:tc>
          <w:tcPr>
            <w:tcW w:w="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43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Lina Jiang</w:t>
            </w:r>
          </w:p>
        </w:tc>
      </w:tr>
      <w:tr>
        <w:trPr/>
        <w:tc>
          <w:tcPr>
            <w:tcW w:w="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Lina Jiang</w:t>
            </w:r>
          </w:p>
        </w:tc>
      </w:tr>
      <w:tr>
        <w:trPr/>
        <w:tc>
          <w:tcPr>
            <w:tcW w:w="75"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Chairperson of the Board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ind w:left="0" w:right="0" w:hanging="0"/>
        <w:jc w:val="left"/>
        <w:rPr/>
      </w:pPr>
      <w:bookmarkStart w:id="4" w:name="tm2622290d1_ex99-2.htm"/>
      <w:bookmarkStart w:id="5" w:name="kstm2622290d1_ex992"/>
      <w:bookmarkEnd w:id="4"/>
      <w:bookmarkEnd w:id="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of Proxy Card of Extraordinary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FOR EXTRAORDINARY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at 10:00 p.m. (Beijing time), on September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Proposal One</w:t>
      </w:r>
    </w:p>
    <w:tbl>
      <w:tblPr>
        <w:tblW w:w="10205" w:type="dxa"/>
        <w:jc w:val="left"/>
        <w:tblInd w:w="0" w:type="dxa"/>
        <w:tblLayout w:type="fixed"/>
        <w:tblCellMar>
          <w:top w:w="0" w:type="dxa"/>
          <w:left w:w="0" w:type="dxa"/>
          <w:bottom w:w="0" w:type="dxa"/>
          <w:right w:w="0" w:type="dxa"/>
        </w:tblCellMar>
      </w:tblPr>
      <w:tblGrid>
        <w:gridCol w:w="349"/>
        <w:gridCol w:w="9856"/>
      </w:tblGrid>
      <w:tr>
        <w:trPr/>
        <w:tc>
          <w:tcPr>
            <w:tcW w:w="10205" w:type="dxa"/>
            <w:gridSpan w:val="2"/>
            <w:tcBorders/>
            <w:vAlign w:val="center"/>
          </w:tcPr>
          <w:p>
            <w:pPr>
              <w:pStyle w:val="TableContents"/>
              <w:bidi w:val="0"/>
              <w:spacing w:before="0" w:after="283"/>
              <w:jc w:val="both"/>
              <w:rPr/>
            </w:pPr>
            <w:r>
              <w:rPr>
                <w:b/>
              </w:rPr>
              <w:t>To approve</w:t>
            </w:r>
            <w:r>
              <w:rPr/>
              <w:t xml:space="preserve"> as an ordinary resolution that the authorized share capital of the Company be increased (the “</w:t>
            </w:r>
            <w:r>
              <w:rPr>
                <w:b/>
              </w:rPr>
              <w:t>Increase of Share Capital</w:t>
            </w:r>
            <w:r>
              <w:rPr/>
              <w:t>”):</w:t>
            </w:r>
          </w:p>
        </w:tc>
      </w:tr>
      <w:tr>
        <w:trPr/>
        <w:tc>
          <w:tcPr>
            <w:tcW w:w="349" w:type="dxa"/>
            <w:tcBorders/>
            <w:vAlign w:val="center"/>
          </w:tcPr>
          <w:p>
            <w:pPr>
              <w:pStyle w:val="TableContents"/>
              <w:bidi w:val="0"/>
              <w:spacing w:before="0" w:after="283"/>
              <w:jc w:val="both"/>
              <w:rPr/>
            </w:pPr>
            <w:r>
              <w:rPr/>
              <w:t> </w:t>
            </w:r>
          </w:p>
        </w:tc>
        <w:tc>
          <w:tcPr>
            <w:tcW w:w="9856" w:type="dxa"/>
            <w:tcBorders/>
            <w:vAlign w:val="center"/>
          </w:tcPr>
          <w:p>
            <w:pPr>
              <w:pStyle w:val="TableContents"/>
              <w:bidi w:val="0"/>
              <w:spacing w:before="0" w:after="283"/>
              <w:ind w:left="0" w:right="0" w:hanging="356"/>
              <w:jc w:val="both"/>
              <w:rPr/>
            </w:pPr>
            <w:r>
              <w:rPr/>
              <w:t> </w:t>
            </w:r>
          </w:p>
        </w:tc>
      </w:tr>
      <w:tr>
        <w:trPr/>
        <w:tc>
          <w:tcPr>
            <w:tcW w:w="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tab/>
            </w:r>
          </w:p>
        </w:tc>
        <w:tc>
          <w:tcPr>
            <w:tcW w:w="98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US$9,600,000 divided into 1,000,000,000 ordinary shares of a par value of US$0.0096 each;</w:t>
            </w:r>
          </w:p>
        </w:tc>
      </w:tr>
      <w:tr>
        <w:trPr/>
        <w:tc>
          <w:tcPr>
            <w:tcW w:w="349" w:type="dxa"/>
            <w:tcBorders/>
            <w:vAlign w:val="center"/>
          </w:tcPr>
          <w:p>
            <w:pPr>
              <w:pStyle w:val="TableContents"/>
              <w:bidi w:val="0"/>
              <w:spacing w:before="0" w:after="283"/>
              <w:jc w:val="both"/>
              <w:rPr/>
            </w:pPr>
            <w:r>
              <w:rPr/>
              <w:t> </w:t>
            </w:r>
          </w:p>
        </w:tc>
        <w:tc>
          <w:tcPr>
            <w:tcW w:w="9856" w:type="dxa"/>
            <w:tcBorders/>
            <w:vAlign w:val="center"/>
          </w:tcPr>
          <w:p>
            <w:pPr>
              <w:pStyle w:val="TableContents"/>
              <w:bidi w:val="0"/>
              <w:spacing w:before="0" w:after="283"/>
              <w:ind w:left="0" w:right="0" w:hanging="356"/>
              <w:jc w:val="both"/>
              <w:rPr/>
            </w:pPr>
            <w:r>
              <w:rPr/>
              <w:t> </w:t>
            </w:r>
          </w:p>
        </w:tc>
      </w:tr>
      <w:tr>
        <w:trPr/>
        <w:tc>
          <w:tcPr>
            <w:tcW w:w="3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tab/>
            </w:r>
          </w:p>
        </w:tc>
        <w:tc>
          <w:tcPr>
            <w:tcW w:w="98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US$96,000,000 divided into 10,000,000,000 ordinary shares of US$0.0096 par value each;</w:t>
            </w:r>
          </w:p>
        </w:tc>
      </w:tr>
      <w:tr>
        <w:trPr/>
        <w:tc>
          <w:tcPr>
            <w:tcW w:w="349" w:type="dxa"/>
            <w:tcBorders/>
            <w:vAlign w:val="center"/>
          </w:tcPr>
          <w:p>
            <w:pPr>
              <w:pStyle w:val="TableContents"/>
              <w:bidi w:val="0"/>
              <w:spacing w:before="0" w:after="283"/>
              <w:jc w:val="both"/>
              <w:rPr/>
            </w:pPr>
            <w:r>
              <w:rPr/>
              <w:t> </w:t>
            </w:r>
          </w:p>
        </w:tc>
        <w:tc>
          <w:tcPr>
            <w:tcW w:w="9856" w:type="dxa"/>
            <w:tcBorders/>
            <w:vAlign w:val="center"/>
          </w:tcPr>
          <w:p>
            <w:pPr>
              <w:pStyle w:val="TableContents"/>
              <w:bidi w:val="0"/>
              <w:spacing w:before="0" w:after="283"/>
              <w:jc w:val="both"/>
              <w:rPr/>
            </w:pPr>
            <w:r>
              <w:rPr/>
              <w:t> </w:t>
            </w:r>
          </w:p>
        </w:tc>
      </w:tr>
      <w:tr>
        <w:trPr/>
        <w:tc>
          <w:tcPr>
            <w:tcW w:w="1020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the creation of 9,000,000,000 authorized and unissued ordinary shares of a par value of US$0.0096 each.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Proposal Two</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10205" w:type="dxa"/>
            <w:gridSpan w:val="2"/>
            <w:tcBorders/>
            <w:vAlign w:val="center"/>
          </w:tcPr>
          <w:p>
            <w:pPr>
              <w:pStyle w:val="TableContents"/>
              <w:bidi w:val="0"/>
              <w:spacing w:before="0" w:after="283"/>
              <w:jc w:val="both"/>
              <w:rPr/>
            </w:pPr>
            <w:r>
              <w:rPr>
                <w:b/>
              </w:rPr>
              <w:t>To approve as a special resolution</w:t>
            </w:r>
            <w:r>
              <w:rPr/>
              <w:t xml:space="preserve"> that, subject to the Increase of Share Capital being effected, that the authorized and issued share capital will be re-designated and re-classified into two (2) new classes of shares of the Company (the “</w:t>
            </w:r>
            <w:r>
              <w:rPr>
                <w:b/>
              </w:rPr>
              <w:t>Re-designation and Re-classification</w:t>
            </w:r>
            <w:r>
              <w:rPr/>
              <w:t>”) as follows:</w:t>
            </w:r>
          </w:p>
        </w:tc>
      </w:tr>
      <w:tr>
        <w:trPr/>
        <w:tc>
          <w:tcPr>
            <w:tcW w:w="30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9,900,000,000 ordinary shares of a nominal or par value of US$0.0096 each in the authorized share capital will be re-designated and re-classified as 9,900,000,000 class A ordinary shares of a par value of US$0.0096 each of the Company (the “</w:t>
            </w:r>
            <w:r>
              <w:rPr>
                <w:rFonts w:ascii="Times New Roman;Times;Serif" w:hAnsi="Times New Roman;Times;Serif"/>
                <w:b/>
                <w:sz w:val="20"/>
              </w:rPr>
              <w:t>Class A Ordinary Shares</w:t>
            </w:r>
            <w:r>
              <w:rPr>
                <w:rFonts w:ascii="Times New Roman;Times;Serif" w:hAnsi="Times New Roman;Times;Serif"/>
                <w:sz w:val="20"/>
              </w:rPr>
              <w:t>”);</w:t>
            </w:r>
          </w:p>
        </w:tc>
      </w:tr>
      <w:tr>
        <w:trPr/>
        <w:tc>
          <w:tcPr>
            <w:tcW w:w="30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 </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100,000,000 ordinary shares of a nominal or par value of US$0.0096 each in the authorized share capital will be re-designated and re-classified as 100,000,000 class B ordinary shares of a par value of US$0.0096 each of the Company (the “</w:t>
            </w:r>
            <w:r>
              <w:rPr>
                <w:rFonts w:ascii="Times New Roman;Times;Serif" w:hAnsi="Times New Roman;Times;Serif"/>
                <w:b/>
                <w:sz w:val="20"/>
              </w:rPr>
              <w:t>Class B Ordinary Shares</w:t>
            </w:r>
            <w:r>
              <w:rPr>
                <w:rFonts w:ascii="Times New Roman;Times;Serif" w:hAnsi="Times New Roman;Times;Serif"/>
                <w:sz w:val="20"/>
              </w:rPr>
              <w:t>”);</w:t>
            </w:r>
          </w:p>
        </w:tc>
      </w:tr>
      <w:tr>
        <w:trPr/>
        <w:tc>
          <w:tcPr>
            <w:tcW w:w="30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authorized share capital of the Company will become US$96,000,000 divided into 10,000,000,000 shares comprising (i) 9,900,000,000 Class A ordinary shares of a par value of US$0.0096 each and (ii) 100,000,000 Class B ordinary shares of a par value of US$0.0096 each (the “</w:t>
            </w:r>
            <w:r>
              <w:rPr>
                <w:rFonts w:ascii="Times New Roman;Times;Serif" w:hAnsi="Times New Roman;Times;Serif"/>
                <w:b/>
                <w:sz w:val="20"/>
              </w:rPr>
              <w:t>Change of Authorized Share Capital</w:t>
            </w:r>
            <w:r>
              <w:rPr>
                <w:rFonts w:ascii="Times New Roman;Times;Serif" w:hAnsi="Times New Roman;Times;Serif"/>
                <w:sz w:val="20"/>
              </w:rPr>
              <w:t>”);</w:t>
            </w:r>
          </w:p>
        </w:tc>
      </w:tr>
      <w:tr>
        <w:trPr/>
        <w:tc>
          <w:tcPr>
            <w:tcW w:w="307" w:type="dxa"/>
            <w:tcBorders/>
            <w:vAlign w:val="center"/>
          </w:tcPr>
          <w:p>
            <w:pPr>
              <w:pStyle w:val="TableContents"/>
              <w:bidi w:val="0"/>
              <w:spacing w:before="0" w:after="283"/>
              <w:jc w:val="both"/>
              <w:rPr/>
            </w:pPr>
            <w:r>
              <w:rPr/>
              <w:t> </w:t>
            </w:r>
          </w:p>
        </w:tc>
        <w:tc>
          <w:tcPr>
            <w:tcW w:w="9898" w:type="dxa"/>
            <w:tcBorders/>
            <w:vAlign w:val="center"/>
          </w:tcPr>
          <w:p>
            <w:pPr>
              <w:pStyle w:val="TableContents"/>
              <w:bidi w:val="0"/>
              <w:spacing w:before="0" w:after="283"/>
              <w:jc w:val="both"/>
              <w:rPr/>
            </w:pPr>
            <w:r>
              <w:rPr/>
              <w:t> </w:t>
            </w:r>
          </w:p>
        </w:tc>
      </w:tr>
      <w:tr>
        <w:trPr/>
        <w:tc>
          <w:tcPr>
            <w:tcW w:w="3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1,623,750 issued and outstanding ordinary shares of the Company currently held by ANRUITAI INVESTMENT LIMITED will be re-designated as Class B Ordinary Shares, and the remaining 31,746,065 issued and outstanding ordinary shares of the Company will be re-designated as Class A Ordinary Shares; and</w:t>
            </w:r>
          </w:p>
        </w:tc>
      </w:tr>
      <w:tr>
        <w:trPr/>
        <w:tc>
          <w:tcPr>
            <w:tcW w:w="3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8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98,376,250 unissued shares will be re-designated as Class B Ordinary Shares, and the 9,868,253,935 unissued ordinary shares of the Company will be re-designated as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Proposal Three</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b/>
              </w:rPr>
              <w:t>To approve as a special resolution</w:t>
            </w:r>
            <w:r>
              <w:rPr/>
              <w:t xml:space="preserve"> that, subject to the Re-designation and Re-classification being effected, the voting rights attached to each Class B Ordinary Share of the Company be and are hereby amended (the “</w:t>
            </w:r>
            <w:r>
              <w:rPr>
                <w:b/>
              </w:rPr>
              <w:t>Amendment of Rights of Shares</w:t>
            </w:r>
            <w:r>
              <w:rPr/>
              <w:t>”):</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1 vote on all matters subject to the vote at general meetings of the Company,</w:t>
            </w:r>
          </w:p>
        </w:tc>
      </w:tr>
      <w:tr>
        <w:trPr/>
        <w:tc>
          <w:tcPr>
            <w:tcW w:w="10205" w:type="dxa"/>
            <w:tcBorders/>
            <w:vAlign w:val="center"/>
          </w:tcPr>
          <w:p>
            <w:pPr>
              <w:pStyle w:val="TableContents"/>
              <w:bidi w:val="0"/>
              <w:spacing w:before="0" w:after="283"/>
              <w:jc w:val="both"/>
              <w:rPr/>
            </w:pPr>
            <w:r>
              <w:rPr/>
              <w:t> </w:t>
            </w:r>
          </w:p>
        </w:tc>
      </w:tr>
      <w:tr>
        <w:trPr/>
        <w:tc>
          <w:tcPr>
            <w:tcW w:w="10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100 votes on all matters subject to the vote at general meetings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Proposal Four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approve as a special resolution</w:t>
      </w:r>
      <w:r>
        <w:rPr>
          <w:rFonts w:ascii="Times New Roman;Times;Serif" w:hAnsi="Times New Roman;Times;Serif"/>
          <w:b w:val="false"/>
          <w:i w:val="false"/>
          <w:caps w:val="false"/>
          <w:smallCaps w:val="false"/>
          <w:sz w:val="20"/>
        </w:rPr>
        <w:t xml:space="preserve"> that, subject to the Increase of Share Capital, the Re-designation and Re-classification, and the Amendment of Rights of Shares, being effected, to adopt the second amended and restated memorandum and articles of association, in the form attached as Exhibit 99.3, in substitution for, and to the exclusion of, the Company’s amended and restated memorandum and articles of association currently in effect (the “</w:t>
      </w:r>
      <w:r>
        <w:rPr>
          <w:rFonts w:ascii="Times New Roman;Times;Serif" w:hAnsi="Times New Roman;Times;Serif"/>
          <w:b/>
          <w:i w:val="false"/>
          <w:caps w:val="false"/>
          <w:smallCaps w:val="false"/>
          <w:sz w:val="20"/>
        </w:rPr>
        <w:t>Adoption of the Second Amended and Restated M&amp;A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Proposal Five</w:t>
      </w:r>
    </w:p>
    <w:tbl>
      <w:tblPr>
        <w:tblW w:w="10205" w:type="dxa"/>
        <w:jc w:val="left"/>
        <w:tblInd w:w="0" w:type="dxa"/>
        <w:tblLayout w:type="fixed"/>
        <w:tblCellMar>
          <w:top w:w="0" w:type="dxa"/>
          <w:left w:w="0" w:type="dxa"/>
          <w:bottom w:w="0" w:type="dxa"/>
          <w:right w:w="0" w:type="dxa"/>
        </w:tblCellMar>
      </w:tblPr>
      <w:tblGrid>
        <w:gridCol w:w="5099"/>
        <w:gridCol w:w="5106"/>
      </w:tblGrid>
      <w:tr>
        <w:trPr/>
        <w:tc>
          <w:tcPr>
            <w:tcW w:w="10205" w:type="dxa"/>
            <w:gridSpan w:val="2"/>
            <w:tcBorders/>
            <w:vAlign w:val="center"/>
          </w:tcPr>
          <w:p>
            <w:pPr>
              <w:pStyle w:val="TableContents"/>
              <w:bidi w:val="0"/>
              <w:spacing w:before="0" w:after="283"/>
              <w:jc w:val="both"/>
              <w:rPr/>
            </w:pPr>
            <w:r>
              <w:rPr>
                <w:b/>
              </w:rPr>
              <w:t>To approve</w:t>
            </w:r>
            <w:r>
              <w:rPr/>
              <w:t xml:space="preserve"> as an ordinary resolution that, subject to and following the second amended and restated memorandum and articles of association taking effect, to approve the Company’s share capital (whether issued or unissued) to be consolidated at a ratio of 40-to-1, such that (i) every 40 Class A Ordinary Shares of a par value of US$0.0096 each be consolidated into one Class A Ordinary Share of a par value of US$0.384 each, and (ii) every 40 Class B Ordinary Shares of a par value of US$0.0096 each be consolidated into one Class B Ordinary Share of a par value of US$0.384 (the “</w:t>
            </w:r>
            <w:r>
              <w:rPr>
                <w:b/>
              </w:rPr>
              <w:t>Share Consolidation</w:t>
            </w:r>
            <w:r>
              <w:rPr/>
              <w:t>”), and the rounding up of any fractional shares resulting from the Share Consolidation to the nearest whole ordinary share, which shall take effect on the market effective date of the Share Consolidation as approved by the Nasdaq Stock Market LLC, and upon the Share Consolidation becoming effective, the authorized share capital of the Company shall be changed:</w:t>
            </w:r>
          </w:p>
        </w:tc>
      </w:tr>
      <w:tr>
        <w:trPr/>
        <w:tc>
          <w:tcPr>
            <w:tcW w:w="5099" w:type="dxa"/>
            <w:tcBorders/>
            <w:vAlign w:val="center"/>
          </w:tcPr>
          <w:p>
            <w:pPr>
              <w:pStyle w:val="TableContents"/>
              <w:bidi w:val="0"/>
              <w:spacing w:before="0" w:after="283"/>
              <w:jc w:val="both"/>
              <w:rPr/>
            </w:pPr>
            <w:r>
              <w:rPr/>
              <w:t> </w:t>
            </w:r>
          </w:p>
        </w:tc>
        <w:tc>
          <w:tcPr>
            <w:tcW w:w="5106" w:type="dxa"/>
            <w:tcBorders/>
            <w:vAlign w:val="center"/>
          </w:tcPr>
          <w:p>
            <w:pPr>
              <w:pStyle w:val="TableContents"/>
              <w:bidi w:val="0"/>
              <w:spacing w:before="0" w:after="283"/>
              <w:jc w:val="both"/>
              <w:rPr/>
            </w:pPr>
            <w:r>
              <w:rPr/>
              <w:t> </w:t>
            </w:r>
          </w:p>
        </w:tc>
      </w:tr>
      <w:tr>
        <w:trPr/>
        <w:tc>
          <w:tcPr>
            <w:tcW w:w="1020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FROM: US$96,000,000 divided into 10,000,000,000 shares comprising (i) 9,900,000,000 Class A ordinary shares of a par value of US$0.0096 each and (ii) 100,000,000 Class B ordinary shares of a par value of US$0.0096 each.</w:t>
            </w:r>
          </w:p>
        </w:tc>
      </w:tr>
      <w:tr>
        <w:trPr/>
        <w:tc>
          <w:tcPr>
            <w:tcW w:w="5099" w:type="dxa"/>
            <w:tcBorders/>
            <w:vAlign w:val="center"/>
          </w:tcPr>
          <w:p>
            <w:pPr>
              <w:pStyle w:val="TableContents"/>
              <w:bidi w:val="0"/>
              <w:spacing w:before="0" w:after="283"/>
              <w:jc w:val="both"/>
              <w:rPr/>
            </w:pPr>
            <w:r>
              <w:rPr/>
              <w:t> </w:t>
            </w:r>
          </w:p>
        </w:tc>
        <w:tc>
          <w:tcPr>
            <w:tcW w:w="5106" w:type="dxa"/>
            <w:tcBorders/>
            <w:vAlign w:val="center"/>
          </w:tcPr>
          <w:p>
            <w:pPr>
              <w:pStyle w:val="TableContents"/>
              <w:bidi w:val="0"/>
              <w:spacing w:before="0" w:after="283"/>
              <w:jc w:val="both"/>
              <w:rPr/>
            </w:pPr>
            <w:r>
              <w:rPr/>
              <w:t> </w:t>
            </w:r>
          </w:p>
        </w:tc>
      </w:tr>
      <w:tr>
        <w:trPr/>
        <w:tc>
          <w:tcPr>
            <w:tcW w:w="1020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US$96,000,000 divided into 250,000,000 shares comprising (i) 247,500,000 Class A ordinary shares of par value of US$0.384 and (ii) 2,500,000 Class B ordinary shares of par value of US$0.384 each.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Proposal Six</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10205" w:type="dxa"/>
            <w:gridSpan w:val="2"/>
            <w:tcBorders/>
            <w:vAlign w:val="center"/>
          </w:tcPr>
          <w:p>
            <w:pPr>
              <w:pStyle w:val="TableContents"/>
              <w:bidi w:val="0"/>
              <w:spacing w:before="0" w:after="283"/>
              <w:jc w:val="both"/>
              <w:rPr/>
            </w:pPr>
            <w:r>
              <w:rPr>
                <w:b/>
              </w:rPr>
              <w:t>To approve as a special resolution</w:t>
            </w:r>
            <w:r>
              <w:rPr/>
              <w:t xml:space="preserve"> that, subject to the Share Consolidation being effected and all further requirements prescribed by Sections 14, 14A and 14B of the Companies Act (Revised) of the Cayman Islands (the “</w:t>
            </w:r>
            <w:r>
              <w:rPr>
                <w:b/>
              </w:rPr>
              <w:t>Companies Act</w:t>
            </w:r>
            <w:r>
              <w:rPr/>
              <w:t>”) relating to share capital reductions being complied with, that (collectively, the “</w:t>
            </w:r>
            <w:r>
              <w:rPr>
                <w:b/>
              </w:rPr>
              <w:t>Share Capital Reduction and Reorganization</w:t>
            </w:r>
            <w:r>
              <w:rPr/>
              <w:t>”):</w:t>
            </w:r>
          </w:p>
        </w:tc>
      </w:tr>
      <w:tr>
        <w:trPr/>
        <w:tc>
          <w:tcPr>
            <w:tcW w:w="260" w:type="dxa"/>
            <w:tcBorders/>
            <w:vAlign w:val="center"/>
          </w:tcPr>
          <w:p>
            <w:pPr>
              <w:pStyle w:val="TableContents"/>
              <w:bidi w:val="0"/>
              <w:spacing w:before="0" w:after="283"/>
              <w:jc w:val="both"/>
              <w:rPr/>
            </w:pPr>
            <w:r>
              <w:rPr/>
              <w:t> </w:t>
            </w:r>
          </w:p>
        </w:tc>
        <w:tc>
          <w:tcPr>
            <w:tcW w:w="9945" w:type="dxa"/>
            <w:tcBorders/>
            <w:vAlign w:val="center"/>
          </w:tcPr>
          <w:p>
            <w:pPr>
              <w:pStyle w:val="TableContents"/>
              <w:bidi w:val="0"/>
              <w:spacing w:before="0" w:after="283"/>
              <w:jc w:val="both"/>
              <w:rPr/>
            </w:pPr>
            <w:r>
              <w:rPr/>
              <w:t> </w:t>
            </w:r>
          </w:p>
        </w:tc>
      </w:tr>
      <w:tr>
        <w:trPr/>
        <w:tc>
          <w:tcPr>
            <w:tcW w:w="10205" w:type="dxa"/>
            <w:gridSpan w:val="2"/>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 Capital Reduction</w:t>
            </w:r>
          </w:p>
        </w:tc>
      </w:tr>
      <w:tr>
        <w:trPr/>
        <w:tc>
          <w:tcPr>
            <w:tcW w:w="260" w:type="dxa"/>
            <w:tcBorders/>
            <w:vAlign w:val="center"/>
          </w:tcPr>
          <w:p>
            <w:pPr>
              <w:pStyle w:val="TableContents"/>
              <w:bidi w:val="0"/>
              <w:spacing w:before="0" w:after="283"/>
              <w:jc w:val="both"/>
              <w:rPr/>
            </w:pPr>
            <w:r>
              <w:rPr/>
              <w:t> </w:t>
            </w:r>
          </w:p>
        </w:tc>
        <w:tc>
          <w:tcPr>
            <w:tcW w:w="9945" w:type="dxa"/>
            <w:tcBorders/>
            <w:vAlign w:val="center"/>
          </w:tcPr>
          <w:p>
            <w:pPr>
              <w:pStyle w:val="TableContents"/>
              <w:bidi w:val="0"/>
              <w:spacing w:before="0" w:after="283"/>
              <w:jc w:val="both"/>
              <w:rPr/>
            </w:pPr>
            <w:r>
              <w:rPr/>
              <w:t> </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par value of each issued and outstanding Class A ordinary share of US$0.384 par value each and Class B ordinary share of US$0.384 par value each in the share capital of the Company be reduced to US$0.00001 by cancelling US$0.38399 of the paid-up capital on each of the issued and outstanding Class A ordinary share of US$0.384 par value each and Class B ordinary share of US$0.384 par value each (the “</w:t>
            </w:r>
            <w:r>
              <w:rPr>
                <w:rFonts w:ascii="Times New Roman;Times;Serif" w:hAnsi="Times New Roman;Times;Serif"/>
                <w:b/>
                <w:sz w:val="20"/>
              </w:rPr>
              <w:t>Share Capital Reduction</w:t>
            </w:r>
            <w:r>
              <w:rPr>
                <w:rFonts w:ascii="Times New Roman;Times;Serif" w:hAnsi="Times New Roman;Times;Serif"/>
                <w:sz w:val="20"/>
              </w:rPr>
              <w:t>”);</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Share Capital Reduction, the amount deemed to be paid up on each issued and outstanding share of the Company shall be US$0.00001;</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credit arising from the Share Capital Reduction be transferred to a distributable reserve account of the Company which may be utilized by the Company as the Board may deem fit and as permitted under the Companies Act, the Company’s memorandum and articles of association currently in effect, and all relevant applicable laws, including, without limitation, eliminating or setting off any accumulated losses of the Company (if any)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Subdivision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w:t>
            </w:r>
          </w:p>
        </w:tc>
      </w:tr>
      <w:tr>
        <w:trPr/>
        <w:tc>
          <w:tcPr>
            <w:tcW w:w="234" w:type="dxa"/>
            <w:tcBorders/>
            <w:vAlign w:val="center"/>
          </w:tcPr>
          <w:p>
            <w:pPr>
              <w:pStyle w:val="TableContents"/>
              <w:bidi w:val="0"/>
              <w:spacing w:before="0" w:after="283"/>
              <w:jc w:val="both"/>
              <w:rPr/>
            </w:pPr>
            <w:r>
              <w:rPr/>
              <w:t> </w:t>
            </w:r>
          </w:p>
        </w:tc>
        <w:tc>
          <w:tcPr>
            <w:tcW w:w="9971" w:type="dxa"/>
            <w:tcBorders/>
            <w:vAlign w:val="center"/>
          </w:tcPr>
          <w:p>
            <w:pPr>
              <w:pStyle w:val="TableContents"/>
              <w:bidi w:val="0"/>
              <w:spacing w:before="0" w:after="283"/>
              <w:jc w:val="both"/>
              <w:rPr/>
            </w:pPr>
            <w:r>
              <w:rPr/>
              <w:t> </w:t>
            </w:r>
          </w:p>
        </w:tc>
      </w:tr>
      <w:tr>
        <w:trPr/>
        <w:tc>
          <w:tcPr>
            <w:tcW w:w="234" w:type="dxa"/>
            <w:tcBorders/>
            <w:vAlign w:val="center"/>
          </w:tcPr>
          <w:p>
            <w:pPr>
              <w:pStyle w:val="TableContents"/>
              <w:bidi w:val="0"/>
              <w:spacing w:before="0" w:after="283"/>
              <w:ind w:left="0" w:right="0" w:hanging="438"/>
              <w:jc w:val="both"/>
              <w:rPr/>
            </w:pPr>
            <w:r>
              <w:rPr/>
              <w:t> </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each authorized but unissued Class A ordinary share of US$0.384 par value each be subdivided into 38,400 Class A ordinary shares of US$0.00001 par value each; and</w:t>
            </w:r>
          </w:p>
        </w:tc>
      </w:tr>
      <w:tr>
        <w:trPr/>
        <w:tc>
          <w:tcPr>
            <w:tcW w:w="234" w:type="dxa"/>
            <w:tcBorders/>
            <w:vAlign w:val="center"/>
          </w:tcPr>
          <w:p>
            <w:pPr>
              <w:pStyle w:val="TableContents"/>
              <w:bidi w:val="0"/>
              <w:spacing w:before="0" w:after="283"/>
              <w:jc w:val="both"/>
              <w:rPr/>
            </w:pPr>
            <w:r>
              <w:rPr/>
              <w:t> </w:t>
            </w:r>
          </w:p>
        </w:tc>
        <w:tc>
          <w:tcPr>
            <w:tcW w:w="9971" w:type="dxa"/>
            <w:tcBorders/>
            <w:vAlign w:val="center"/>
          </w:tcPr>
          <w:p>
            <w:pPr>
              <w:pStyle w:val="TableContents"/>
              <w:bidi w:val="0"/>
              <w:spacing w:before="0" w:after="283"/>
              <w:jc w:val="both"/>
              <w:rPr/>
            </w:pPr>
            <w:r>
              <w:rPr/>
              <w:t> </w:t>
            </w:r>
          </w:p>
        </w:tc>
      </w:tr>
      <w:tr>
        <w:trPr/>
        <w:tc>
          <w:tcPr>
            <w:tcW w:w="234" w:type="dxa"/>
            <w:tcBorders/>
            <w:vAlign w:val="center"/>
          </w:tcPr>
          <w:p>
            <w:pPr>
              <w:pStyle w:val="TableContents"/>
              <w:bidi w:val="0"/>
              <w:spacing w:before="0" w:after="283"/>
              <w:ind w:left="0" w:right="0" w:hanging="438"/>
              <w:jc w:val="both"/>
              <w:rPr/>
            </w:pPr>
            <w:r>
              <w:rPr/>
              <w:t> </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     each authorized but unissued Class B ordinary share of US$0.384 par value each be subdivided into 38,400 Class B ordinary shares of US$0.00001 par value each (collectively, the “</w:t>
            </w:r>
            <w:r>
              <w:rPr>
                <w:rFonts w:ascii="Times New Roman;Times;Serif" w:hAnsi="Times New Roman;Times;Serif"/>
                <w:b/>
                <w:sz w:val="20"/>
              </w:rPr>
              <w:t>Subdivision</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Cancellation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10011" w:type="dxa"/>
            <w:tcBorders/>
            <w:vAlign w:val="center"/>
          </w:tcPr>
          <w:p>
            <w:pPr>
              <w:pStyle w:val="TableContents"/>
              <w:bidi w:val="0"/>
              <w:spacing w:before="0" w:after="283"/>
              <w:jc w:val="both"/>
              <w:rPr/>
            </w:pPr>
            <w:r>
              <w:rPr/>
              <w:t>immediately following the Subdivision, the authorized share capital of the Company be altered by the cancellation of such number of unissued Class A ordinary share of US$0.00001 par value each and unissued Class B Ordinary Shares of US$0.00001 par value each that will result in the Company having authorized share capital of US$2,500 divided into 250,000,000 shares comprising of (i) 247,500,000 Class A ordinary shares of par value of US$0.00001 each and (ii) 2,500,000 Class B ordinary shares of par value of US$0.00001 each (the “</w:t>
            </w:r>
            <w:r>
              <w:rPr>
                <w:b/>
              </w:rPr>
              <w:t>Cancellation</w:t>
            </w:r>
            <w:r>
              <w:rPr/>
              <w: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Share Capital Confirmation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100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immediately following the Share Capital Reduction, the Subdivision and Cancellation, the authorized share capital of the Company shall be US$2,500 divided into 250,000,000 shares comprising of (i) 247,500,000 Class A ordinary shares of par value of US$0.00001 each and (ii) 2,500,000 Class B ordinary shares of par value of US$0.00001 each.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 Proposal Seven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approve as a special resolution</w:t>
      </w:r>
      <w:r>
        <w:rPr>
          <w:rFonts w:ascii="Times New Roman;Times;Serif" w:hAnsi="Times New Roman;Times;Serif"/>
          <w:b w:val="false"/>
          <w:i w:val="false"/>
          <w:caps w:val="false"/>
          <w:smallCaps w:val="false"/>
          <w:sz w:val="20"/>
        </w:rPr>
        <w:t xml:space="preserve"> that, subject to the Share Consolidation and the Share Capital Reduction and Reorganization being effected, to adopt the third amended and restated memorandum and articles of association, in the form attached as Exhibit 99.4, in substitution for, and to the exclusion of, the Company’s second amended and restated memorandum and articles of association (the “</w:t>
      </w:r>
      <w:r>
        <w:rPr>
          <w:rFonts w:ascii="Times New Roman;Times;Serif" w:hAnsi="Times New Roman;Times;Serif"/>
          <w:b/>
          <w:i w:val="false"/>
          <w:caps w:val="false"/>
          <w:smallCaps w:val="false"/>
          <w:sz w:val="20"/>
        </w:rPr>
        <w:t>Adoption of the Third Amended and Restated M&amp;A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 Proposal Eight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 approve as an ordinary resolution</w:t>
      </w:r>
      <w:r>
        <w:rPr>
          <w:rFonts w:ascii="Times New Roman;Times;Serif" w:hAnsi="Times New Roman;Times;Serif"/>
          <w:b w:val="false"/>
          <w:i w:val="false"/>
          <w:caps w:val="false"/>
          <w:smallCaps w:val="false"/>
          <w:sz w:val="20"/>
        </w:rPr>
        <w:t xml:space="preserve"> that, with respect to the matters duly approved under these resolutions at the Extraordinary General Meeting (the “</w:t>
      </w:r>
      <w:r>
        <w:rPr>
          <w:rFonts w:ascii="Times New Roman;Times;Serif" w:hAnsi="Times New Roman;Times;Serif"/>
          <w:b/>
          <w:i w:val="false"/>
          <w:caps w:val="false"/>
          <w:smallCaps w:val="false"/>
          <w:sz w:val="20"/>
        </w:rPr>
        <w:t>General Authorization</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one or more of directors of the Company shall be authorized to do all such acts and things and execute all such documents, which are ancillary to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and other proposals under the foregoing proposals, and of administrative nature, on behalf of the Company, including under seal where applicable, as he/she/they consider necessary, desirable or expedient to give effect to the foregoing proposals;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registered office service provider of the Company shall be authorized and instructed to make the necessary filings with the Registrar of Companies of the Cayman Islands in respect of the foregoing proposals; and</w:t>
            </w:r>
          </w:p>
        </w:tc>
      </w:tr>
      <w:tr>
        <w:trPr/>
        <w:tc>
          <w:tcPr>
            <w:tcW w:w="260" w:type="dxa"/>
            <w:tcBorders/>
            <w:vAlign w:val="center"/>
          </w:tcPr>
          <w:p>
            <w:pPr>
              <w:pStyle w:val="TableContents"/>
              <w:bidi w:val="0"/>
              <w:spacing w:before="0" w:after="283"/>
              <w:jc w:val="both"/>
              <w:rPr/>
            </w:pPr>
            <w:r>
              <w:rPr/>
              <w:t> </w:t>
            </w:r>
          </w:p>
        </w:tc>
        <w:tc>
          <w:tcPr>
            <w:tcW w:w="9945" w:type="dxa"/>
            <w:tcBorders/>
            <w:vAlign w:val="center"/>
          </w:tcPr>
          <w:p>
            <w:pPr>
              <w:pStyle w:val="TableContents"/>
              <w:bidi w:val="0"/>
              <w:spacing w:before="0" w:after="283"/>
              <w:jc w:val="both"/>
              <w:rPr/>
            </w:pPr>
            <w:r>
              <w:rPr/>
              <w:t> </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share registrar and/or transfer agent shall be instructed to update the register of members of the Company and that upon the surrender to the Company of the existing share certificates (if any) that they be cancelled and that any director or officer of the Company instructed to prepare, sign, seal and deliver on behalf of the Company new share certificates accordingly.</w:t>
            </w:r>
          </w:p>
        </w:tc>
      </w:tr>
      <w:tr>
        <w:trPr/>
        <w:tc>
          <w:tcPr>
            <w:tcW w:w="260" w:type="dxa"/>
            <w:tcBorders/>
            <w:vAlign w:val="center"/>
          </w:tcPr>
          <w:p>
            <w:pPr>
              <w:pStyle w:val="TableContents"/>
              <w:bidi w:val="0"/>
              <w:spacing w:before="0" w:after="283"/>
              <w:jc w:val="both"/>
              <w:rPr/>
            </w:pPr>
            <w:r>
              <w:rPr/>
              <w:t> </w:t>
            </w:r>
          </w:p>
        </w:tc>
        <w:tc>
          <w:tcPr>
            <w:tcW w:w="9945" w:type="dxa"/>
            <w:tcBorders/>
            <w:vAlign w:val="center"/>
          </w:tcPr>
          <w:p>
            <w:pPr>
              <w:pStyle w:val="TableContents"/>
              <w:bidi w:val="0"/>
              <w:spacing w:before="0" w:after="283"/>
              <w:jc w:val="both"/>
              <w:rPr/>
            </w:pPr>
            <w:r>
              <w:rPr/>
              <w:t> </w:t>
            </w:r>
          </w:p>
        </w:tc>
      </w:tr>
      <w:tr>
        <w:trPr/>
        <w:tc>
          <w:tcPr>
            <w:tcW w:w="1020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General Authorization, together with the Increase of Share Capital, the Re-designation and Re-classification, the Amendment of Rights of Shares, the Adoption of the Second Amended and Restated M&amp;A, the Share Consolidation, the Share Capital Reduction and Reorganization, the Adoption of the Third Amended and Restated M&amp;A, the “</w:t>
            </w:r>
            <w:r>
              <w:rPr>
                <w:rFonts w:ascii="Times New Roman;Times;Serif" w:hAnsi="Times New Roman;Times;Serif"/>
                <w:b/>
                <w:sz w:val="20"/>
              </w:rPr>
              <w:t>Proposals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 FOR</w:t>
        <w:tab/>
        <w:t>     </w:t>
        <w:tab/>
        <w:t>                             ___ AGAINST</w:t>
        <w:tab/>
        <w:t>     </w:t>
        <w:tab/>
        <w:t>                             ___ ABSTAIN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is solicited on behalf of the management of BAOSHENG MEDIA GROUP HOLDINGS LIMITED. This Proxy, when properly executed, will be voted in the manner directed herein by the undersigned shareholder. If no direction is made, this Proxy will be voted FOR the proposals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ONLINE: </w:t>
      </w:r>
      <w:r>
        <w:rPr>
          <w:rFonts w:ascii="Times New Roman;Times;Serif" w:hAnsi="Times New Roman;Times;Serif"/>
          <w:b w:val="false"/>
          <w:i w:val="false"/>
          <w:caps w:val="false"/>
          <w:smallCaps w:val="false"/>
          <w:sz w:val="20"/>
          <w:u w:val="single"/>
        </w:rPr>
        <w:t>www.Transhare.com</w:t>
      </w:r>
      <w:r>
        <w:rPr>
          <w:rFonts w:ascii="Times New Roman;Times;Serif" w:hAnsi="Times New Roman;Times;Serif"/>
          <w:b w:val="false"/>
          <w:i w:val="false"/>
          <w:caps w:val="false"/>
          <w:smallCaps w:val="false"/>
          <w:sz w:val="20"/>
        </w:rPr>
        <w:t xml:space="preserve"> click on Vote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Your Control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EMAIL: </w:t>
      </w:r>
      <w:r>
        <w:rPr>
          <w:rFonts w:ascii="Times New Roman;Times;Serif" w:hAnsi="Times New Roman;Times;Serif"/>
          <w:b w:val="false"/>
          <w:i w:val="false"/>
          <w:caps w:val="false"/>
          <w:smallCaps w:val="false"/>
          <w:sz w:val="20"/>
        </w:rPr>
        <w:t xml:space="preserve">Please email your signed proxy card to </w:t>
      </w:r>
      <w:r>
        <w:rPr>
          <w:rFonts w:ascii="Times New Roman;Times;Serif" w:hAnsi="Times New Roman;Times;Serif"/>
          <w:b w:val="false"/>
          <w:i w:val="false"/>
          <w:caps w:val="false"/>
          <w:smallCaps w:val="false"/>
          <w:sz w:val="20"/>
          <w:u w:val="single"/>
        </w:rPr>
        <w:t>Proxy@Transhare.com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FAX: </w:t>
      </w:r>
      <w:r>
        <w:rPr>
          <w:rFonts w:ascii="Times New Roman;Times;Serif" w:hAnsi="Times New Roman;Times;Serif"/>
          <w:b w:val="false"/>
          <w:i w:val="false"/>
          <w:caps w:val="false"/>
          <w:smallCaps w:val="false"/>
          <w:sz w:val="20"/>
        </w:rPr>
        <w:t>Please fax this proxy card to 1.727. 269.5616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VOTE BY MAIL: </w:t>
      </w:r>
      <w:r>
        <w:rPr>
          <w:rFonts w:ascii="Times New Roman;Times;Serif" w:hAnsi="Times New Roman;Times;Serif"/>
          <w:b w:val="false"/>
          <w:i w:val="false"/>
          <w:caps w:val="false"/>
          <w:smallCaps w:val="false"/>
          <w:sz w:val="20"/>
        </w:rPr>
        <w:t>Please sign, date and mail to</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Team</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Transhare Corporation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17755 US Highway 19 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140</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Clearwater FL 33764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w:t>
      </w:r>
      <w:r>
        <w:rPr>
          <w:rFonts w:ascii="Times New Roman;Times;Serif" w:hAnsi="Times New Roman;Times;Serif"/>
          <w:b w:val="false"/>
          <w:i w:val="false"/>
          <w:caps w:val="false"/>
          <w:smallCaps w:val="false"/>
          <w:sz w:val="20"/>
        </w:rPr>
        <w:t xml:space="preserve"> Please date this Proxy and sign exactly as your name or names appear hereon. If shares are held jointly, both owners must sign. Executors, administrators, trustees, guardians and others signing in a representative capacity should give their full titles.</w:t>
      </w:r>
    </w:p>
    <w:tbl>
      <w:tblPr>
        <w:tblW w:w="2570" w:type="dxa"/>
        <w:jc w:val="left"/>
        <w:tblInd w:w="0" w:type="dxa"/>
        <w:tblLayout w:type="fixed"/>
        <w:tblCellMar>
          <w:top w:w="0" w:type="dxa"/>
          <w:left w:w="0" w:type="dxa"/>
          <w:bottom w:w="0" w:type="dxa"/>
          <w:right w:w="0" w:type="dxa"/>
        </w:tblCellMar>
      </w:tblPr>
      <w:tblGrid>
        <w:gridCol w:w="2495"/>
        <w:gridCol w:w="75"/>
      </w:tblGrid>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Shareholder</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Joint Shareholder</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ind w:left="0" w:right="0" w:hanging="0"/>
        <w:jc w:val="left"/>
        <w:rPr/>
      </w:pPr>
      <w:bookmarkStart w:id="6" w:name="tm2622290d1_ex99-3.htm"/>
      <w:bookmarkStart w:id="7" w:name="kstm2622290d1_ex993"/>
      <w:bookmarkEnd w:id="6"/>
      <w:bookmarkEnd w:id="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THE COMPANIES Act (As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 the cayman islands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SECOND Amended and Restated MEMORANDUM AND 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rPr>
      </w:pPr>
      <w:r>
        <w:rPr>
          <w:rFonts w:ascii="Times New Roman;Times;Serif" w:hAnsi="Times New Roman;Times;Serif"/>
          <w:b/>
          <w:i w:val="false"/>
          <w:caps/>
          <w:sz w:val="20"/>
        </w:rPr>
        <w:t xml:space="preserve">BAOSHENG MEDIA GROUP HOLDINGS LIMITED </w:t>
      </w:r>
      <w:r>
        <w:rPr>
          <w:rFonts w:eastAsia="Times New Roman;Times;Serif"/>
          <w:b/>
          <w:i w:val="false"/>
          <w:caps/>
          <w:sz w:val="20"/>
        </w:rPr>
        <w:t>宝盛传媒集团控股有限公司</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passed on 4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THE COMPANIES Act (as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 the cayman islands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SECOND Amended and Restated MEMORANDUM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rFonts w:ascii="Times New Roman;Times;Serif" w:hAnsi="Times New Roman;Times;Serif"/>
          <w:b/>
          <w:i w:val="false"/>
          <w:caps w:val="false"/>
          <w:smallCaps w:val="false"/>
          <w:sz w:val="20"/>
        </w:rPr>
        <w:t xml:space="preserve">BAOSHENG MEDIA GROUP HOLDINGS LIMITED </w:t>
      </w:r>
      <w:r>
        <w:rPr>
          <w:rFonts w:eastAsia="Times New Roman;Times;Serif"/>
          <w:b/>
          <w:i w:val="false"/>
          <w:caps w:val="false"/>
          <w:smallCaps w:val="false"/>
          <w:sz w:val="20"/>
        </w:rPr>
        <w:t>宝盛传媒集团控股有限公司</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September, 2026)</w:t>
      </w:r>
    </w:p>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20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845" w:type="dxa"/>
            <w:tcBorders/>
            <w:vAlign w:val="center"/>
          </w:tcPr>
          <w:p>
            <w:pPr>
              <w:pStyle w:val="TableContents"/>
              <w:bidi w:val="0"/>
              <w:spacing w:before="0" w:after="283"/>
              <w:jc w:val="both"/>
              <w:rPr/>
            </w:pPr>
            <w:r>
              <w:rPr/>
              <w:t xml:space="preserve">The name of the Company is Baosheng Media Group Holdings Limited </w:t>
            </w:r>
            <w:r>
              <w:rPr/>
              <w:t>宝盛传媒集团控股有限公司</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The registered office of the Company shall be at the offices of Ascentium (Cayman) Limited, 4th Floor, Harbour Place, 103 South Church Street, P.O. Box 10240, Grand Cayman KY1-1002, Cayman Islands or at such other place in the Cayman Islands as the Directors may from time to time decide.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3.</w:t>
            </w:r>
          </w:p>
        </w:tc>
        <w:tc>
          <w:tcPr>
            <w:tcW w:w="9996" w:type="dxa"/>
            <w:tcBorders/>
            <w:vAlign w:val="center"/>
          </w:tcPr>
          <w:p>
            <w:pPr>
              <w:pStyle w:val="TableContents"/>
              <w:bidi w:val="0"/>
              <w:spacing w:before="0" w:after="283"/>
              <w:jc w:val="both"/>
              <w:rPr/>
            </w:pPr>
            <w:r>
              <w:rPr/>
              <w:t>The objects for which the Company is established are unrestricted and the Company shall have full power and authority to carry out any object not prohibited by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4.</w:t>
            </w:r>
          </w:p>
        </w:tc>
        <w:tc>
          <w:tcPr>
            <w:tcW w:w="9972" w:type="dxa"/>
            <w:tcBorders/>
            <w:vAlign w:val="center"/>
          </w:tcPr>
          <w:p>
            <w:pPr>
              <w:pStyle w:val="TableContents"/>
              <w:bidi w:val="0"/>
              <w:spacing w:before="0" w:after="283"/>
              <w:jc w:val="both"/>
              <w:rPr/>
            </w:pPr>
            <w:r>
              <w:rPr/>
              <w:t>The liability of each Shareholder is limited to the amount from time to time unpaid on such Shareholder’s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5.</w:t>
            </w:r>
          </w:p>
        </w:tc>
        <w:tc>
          <w:tcPr>
            <w:tcW w:w="10007" w:type="dxa"/>
            <w:tcBorders/>
            <w:vAlign w:val="center"/>
          </w:tcPr>
          <w:p>
            <w:pPr>
              <w:pStyle w:val="TableContents"/>
              <w:bidi w:val="0"/>
              <w:spacing w:before="0" w:after="283"/>
              <w:jc w:val="both"/>
              <w:rPr/>
            </w:pPr>
            <w:r>
              <w:rPr/>
              <w:t>The authorised share capital of the Company is US$96,000,000 divided into 10,000,000,000 shares comprising of (i) 9,900,000,000 Class A ordinary shares of a par value of US$0.0096 each and (ii) 100,000,000 Class B ordinary shares of a par value of US$0.0096 each.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6.</w:t>
            </w:r>
          </w:p>
        </w:tc>
        <w:tc>
          <w:tcPr>
            <w:tcW w:w="9999" w:type="dxa"/>
            <w:tcBorders/>
            <w:vAlign w:val="center"/>
          </w:tcPr>
          <w:p>
            <w:pPr>
              <w:pStyle w:val="TableContents"/>
              <w:bidi w:val="0"/>
              <w:spacing w:before="0" w:after="283"/>
              <w:jc w:val="both"/>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7.</w:t>
            </w:r>
          </w:p>
        </w:tc>
        <w:tc>
          <w:tcPr>
            <w:tcW w:w="9991" w:type="dxa"/>
            <w:tcBorders/>
            <w:vAlign w:val="center"/>
          </w:tcPr>
          <w:p>
            <w:pPr>
              <w:pStyle w:val="TableContents"/>
              <w:bidi w:val="0"/>
              <w:spacing w:before="0" w:after="283"/>
              <w:jc w:val="both"/>
              <w:rPr/>
            </w:pPr>
            <w:r>
              <w:rPr/>
              <w:t>Capitalised terms that are not defined in this Memorandum of Association bear the respective meanings given to them in the Articles of Association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THE COMPANIES Act (As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 the cayman islands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Second Amended and Restated 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BAOSHENG MEDIA GROUP HOLDINGS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eastAsia="Times New Roman;Times;Serif"/>
          <w:b/>
          <w:i w:val="false"/>
          <w:caps/>
          <w:sz w:val="20"/>
        </w:rPr>
      </w:pPr>
      <w:r>
        <w:rPr>
          <w:rFonts w:eastAsia="Times New Roman;Times;Serif"/>
          <w:b/>
          <w:i w:val="false"/>
          <w:caps/>
          <w:sz w:val="20"/>
        </w:rPr>
        <w:t>宝盛传媒集团控股有限公司</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passed on 4 September, 2026)</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0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2270" w:type="dxa"/>
            <w:tcBorders/>
            <w:vAlign w:val="center"/>
          </w:tcPr>
          <w:p>
            <w:pPr>
              <w:pStyle w:val="TableContents"/>
              <w:bidi w:val="0"/>
              <w:spacing w:before="0" w:after="283"/>
              <w:jc w:val="both"/>
              <w:rPr>
                <w:b/>
              </w:rPr>
            </w:pPr>
            <w:r>
              <w:rPr>
                <w:b/>
              </w:rPr>
              <w:t>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sz w:val="20"/>
              </w:rPr>
            </w:pPr>
            <w:r>
              <w:rPr>
                <w:sz w:val="20"/>
              </w:rPr>
              <w:t>In these Articles, Table A in the First Schedule to the Statute does not apply and, unless there is something in the subject or context inconsistent therewith: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 Person, any other Person that, directly or indirectly (including through one or more intermediaries), Controls, is Controlled by, or is under common Control with, such Person, and (a) in the case of a natural person, shall include such Person’s spouse, parents, children, siblings, mother-in-law and father-in-law and brothers and sisters-in-law, whether by blood, marriage or adoption or anyone residing in such person’s home, a trust solely for the benefit of any of the foregoing, or a corporation, a company, a partnership or other entity wholly owned by one or more of the foregoing, and (b) in the case of an entity, shall include any natural person or a corporation, a company, a partnership or other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Affiliated</w:t>
      </w:r>
      <w:r>
        <w:rPr>
          <w:rFonts w:ascii="Times New Roman;Times;Serif" w:hAnsi="Times New Roman;Times;Serif"/>
          <w:b w:val="false"/>
          <w:i w:val="false"/>
          <w:caps w:val="false"/>
          <w:smallCaps w:val="false"/>
          <w:sz w:val="20"/>
        </w:rPr>
        <w:t xml:space="preserve"> has meaning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these articles of association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xml:space="preserve"> means the audit committee of the Board established pursuant to these Articles,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Auditor: </w:t>
      </w:r>
      <w:r>
        <w:rPr>
          <w:rFonts w:ascii="Times New Roman;Times;Serif" w:hAnsi="Times New Roman;Times;Serif"/>
          <w:b w:val="false"/>
          <w:i w:val="false"/>
          <w:caps w:val="false"/>
          <w:smallCaps w:val="false"/>
          <w:sz w:val="20"/>
        </w:rPr>
        <w:t>means the Person for the time being performing the duties of auditor of the Company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Branch Register:</w:t>
      </w:r>
      <w:r>
        <w:rPr>
          <w:rFonts w:ascii="Times New Roman;Times;Serif" w:hAnsi="Times New Roman;Times;Serif"/>
          <w:b w:val="false"/>
          <w:i w:val="false"/>
          <w:caps w:val="false"/>
          <w:smallCaps w:val="false"/>
          <w:sz w:val="20"/>
        </w:rPr>
        <w:t xml:space="preserve"> means any branch Register of such category or categories of Members as the Company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Chairman: </w:t>
      </w:r>
      <w:r>
        <w:rPr>
          <w:rFonts w:ascii="Times New Roman;Times;Serif" w:hAnsi="Times New Roman;Times;Serif"/>
          <w:b w:val="false"/>
          <w:i w:val="false"/>
          <w:caps w:val="false"/>
          <w:smallCaps w:val="false"/>
          <w:sz w:val="20"/>
        </w:rPr>
        <w:t>means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or Classes:</w:t>
      </w:r>
      <w:r>
        <w:rPr>
          <w:rFonts w:ascii="Times New Roman;Times;Serif" w:hAnsi="Times New Roman;Times;Serif"/>
          <w:b w:val="false"/>
          <w:i w:val="false"/>
          <w:caps w:val="false"/>
          <w:smallCaps w:val="false"/>
          <w:sz w:val="20"/>
        </w:rPr>
        <w:t xml:space="preserve"> means any class or classes of Shares as may from time to time be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Ordinary Share: </w:t>
      </w:r>
      <w:r>
        <w:rPr>
          <w:rFonts w:ascii="Times New Roman;Times;Serif" w:hAnsi="Times New Roman;Times;Serif"/>
          <w:b w:val="false"/>
          <w:i w:val="false"/>
          <w:caps w:val="false"/>
          <w:smallCaps w:val="false"/>
          <w:sz w:val="20"/>
        </w:rPr>
        <w:t>means a Class A ordinary share of par value US$0.0096 in the share capital of the Company having the rights, benefits and privileges set out in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Ordinary Share: </w:t>
      </w:r>
      <w:r>
        <w:rPr>
          <w:rFonts w:ascii="Times New Roman;Times;Serif" w:hAnsi="Times New Roman;Times;Serif"/>
          <w:b w:val="false"/>
          <w:i w:val="false"/>
          <w:caps w:val="false"/>
          <w:smallCaps w:val="false"/>
          <w:sz w:val="20"/>
        </w:rPr>
        <w:t>means a Class B ordinary share of par value US$0.0096 in the share capital of the Company having the rights, benefits and privileges set out in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Ordinary Shareholder: </w:t>
      </w:r>
      <w:r>
        <w:rPr>
          <w:rFonts w:ascii="Times New Roman;Times;Serif" w:hAnsi="Times New Roman;Times;Serif"/>
          <w:b w:val="false"/>
          <w:i w:val="false"/>
          <w:caps w:val="false"/>
          <w:smallCaps w:val="false"/>
          <w:sz w:val="20"/>
        </w:rPr>
        <w:t>means a holder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Communication Facilities:</w:t>
      </w:r>
      <w:r>
        <w:rPr>
          <w:rFonts w:ascii="Times New Roman;Times;Serif" w:hAnsi="Times New Roman;Times;Serif"/>
          <w:b w:val="false"/>
          <w:i w:val="false"/>
          <w:caps w:val="false"/>
          <w:smallCaps w:val="false"/>
          <w:sz w:val="20"/>
        </w:rPr>
        <w:t xml:space="preserve"> 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means the above-named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Company’s Website: </w:t>
      </w:r>
      <w:r>
        <w:rPr>
          <w:rFonts w:ascii="Times New Roman;Times;Serif" w:hAnsi="Times New Roman;Times;Serif"/>
          <w:b w:val="false"/>
          <w:i w:val="false"/>
          <w:caps w:val="false"/>
          <w:smallCaps w:val="false"/>
          <w:sz w:val="20"/>
        </w:rPr>
        <w:t>means the website of the Company and/or its web-address or domain name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Compensation Committee: </w:t>
      </w:r>
      <w:r>
        <w:rPr>
          <w:rFonts w:ascii="Times New Roman;Times;Serif" w:hAnsi="Times New Roman;Times;Serif"/>
          <w:b w:val="false"/>
          <w:i w:val="false"/>
          <w:caps w:val="false"/>
          <w:smallCaps w:val="false"/>
          <w:sz w:val="20"/>
        </w:rPr>
        <w:t>means the compensation committee of the Board established pursuant to these Articles,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Control: </w:t>
      </w:r>
      <w:r>
        <w:rPr>
          <w:rFonts w:ascii="Times New Roman;Times;Serif" w:hAnsi="Times New Roman;Times;Serif"/>
          <w:b w:val="false"/>
          <w:i w:val="false"/>
          <w:caps w:val="false"/>
          <w:smallCaps w:val="false"/>
          <w:sz w:val="20"/>
        </w:rPr>
        <w:t xml:space="preserve">means with respect to a Person, the power or authority, whether exercised or not, to direct the business, management and policies of such Person, directly or indirectly, whether through ownership of voting securities, by contract or otherwise; provided that such power or authority shall conclusively be presumed to exist upon possession of beneficial ownership or power to direct the vote of more than fifty per cent (50%) of the votes entitled to be cast at a meeting of the members or shareholders of such Person or power to control the management or elect a majority of members to the board of directors or equivalent decision-making body of such Person. The terms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xml:space="preserve">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w:t>
      </w:r>
      <w:r>
        <w:rPr>
          <w:rFonts w:ascii="Times New Roman;Times;Serif" w:hAnsi="Times New Roman;Times;Serif"/>
          <w:b w:val="false"/>
          <w:i w:val="false"/>
          <w:caps w:val="false"/>
          <w:smallCaps w:val="false"/>
          <w:sz w:val="20"/>
        </w:rPr>
        <w:t>means any national securities exchange or automated system on which the Company’s Shares are listed for trading, including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of the Company’s Shares on the Designated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means the directors of the Company for the time being.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communication: </w:t>
      </w:r>
      <w:r>
        <w:rPr>
          <w:rFonts w:ascii="Times New Roman;Times;Serif" w:hAnsi="Times New Roman;Times;Serif"/>
          <w:b w:val="false"/>
          <w:i w:val="false"/>
          <w:caps w:val="false"/>
          <w:smallCaps w:val="false"/>
          <w:sz w:val="20"/>
        </w:rPr>
        <w:t>means a communication sent by electronic means, including electronic posting to the Company’s Website, transmission to any number, address or internet website (including the website of the SEC) or other electronic delivery methods as otherwise decided and approved by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same meaning as in the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Transactions Act: </w:t>
      </w:r>
      <w:r>
        <w:rPr>
          <w:rFonts w:ascii="Times New Roman;Times;Serif" w:hAnsi="Times New Roman;Times;Serif"/>
          <w:b w:val="false"/>
          <w:i w:val="false"/>
          <w:caps w:val="false"/>
          <w:smallCaps w:val="false"/>
          <w:sz w:val="20"/>
        </w:rPr>
        <w:t>means the Electronic Transactions Act (As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Indemnified Person: </w:t>
      </w:r>
      <w:r>
        <w:rPr>
          <w:rFonts w:ascii="Times New Roman;Times;Serif" w:hAnsi="Times New Roman;Times;Serif"/>
          <w:b w:val="false"/>
          <w:i w:val="false"/>
          <w:caps w:val="false"/>
          <w:smallCaps w:val="false"/>
          <w:sz w:val="20"/>
        </w:rPr>
        <w:t>has the meaning ascribed to such term in Article 47.1.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Memorandum: </w:t>
      </w:r>
      <w:r>
        <w:rPr>
          <w:rFonts w:ascii="Times New Roman;Times;Serif" w:hAnsi="Times New Roman;Times;Serif"/>
          <w:b w:val="false"/>
          <w:i w:val="false"/>
          <w:caps w:val="false"/>
          <w:smallCaps w:val="false"/>
          <w:sz w:val="20"/>
        </w:rPr>
        <w:t>means the memorandum of association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Nominating and Corporate Governance Committee:</w:t>
      </w:r>
      <w:r>
        <w:rPr>
          <w:rFonts w:ascii="Times New Roman;Times;Serif" w:hAnsi="Times New Roman;Times;Serif"/>
          <w:b w:val="false"/>
          <w:i w:val="false"/>
          <w:caps w:val="false"/>
          <w:smallCaps w:val="false"/>
          <w:sz w:val="20"/>
        </w:rPr>
        <w:t xml:space="preserve"> means the nominating and corporate governance committee of the Board established pursuant to these Articles,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Resolution: </w:t>
      </w:r>
      <w:r>
        <w:rPr>
          <w:rFonts w:ascii="Times New Roman;Times;Serif" w:hAnsi="Times New Roman;Times;Serif"/>
          <w:b w:val="false"/>
          <w:i w:val="false"/>
          <w:caps w:val="false"/>
          <w:smallCaps w:val="false"/>
          <w:sz w:val="20"/>
        </w:rPr>
        <w:t>means a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both"/>
              <w:rPr/>
            </w:pPr>
            <w:r>
              <w:rPr/>
              <w:t>passed by a simple majority of votes cast by such Shareholders as, being entitled to do so, vote in person or, where proxies are allowed, by proxy or, in the case of corporations, by their duly authorised representatives, at a general meeting of the Company held in accordance with these Articles;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means collectively, the Class A Ordinary Shares and the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paid up:</w:t>
      </w:r>
      <w:r>
        <w:rPr>
          <w:rFonts w:ascii="Times New Roman;Times;Serif" w:hAnsi="Times New Roman;Times;Serif"/>
          <w:b w:val="false"/>
          <w:i w:val="false"/>
          <w:caps w:val="false"/>
          <w:smallCaps w:val="false"/>
          <w:sz w:val="20"/>
        </w:rPr>
        <w:t xml:space="preserve"> means paid up as to the par value in respect of the issue of any Shares and includes credited as paid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means any natural person, firm, company, joint venture, partnership, corporation, association or other entity (whether or not having a separate legal personality) or any of them as the context so requires, other than in respect of a Director or Officer in which circumstances Person shall mean any natural person or entity permitted to act as such in accordance with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present: </w:t>
      </w:r>
      <w:r>
        <w:rPr>
          <w:rFonts w:ascii="Times New Roman;Times;Serif" w:hAnsi="Times New Roman;Times;Serif"/>
          <w:b w:val="false"/>
          <w:i w:val="false"/>
          <w:caps w:val="false"/>
          <w:smallCaps w:val="false"/>
          <w:sz w:val="20"/>
        </w:rPr>
        <w:t>means in respect of any Person, such Person’s presence at a general meeting of the Company (or any meeting of the holders of any Class of Shares), which may be satisfied by means of such Person or, if a corporation or other non-natural person, its duly authorised representative (or, in the case of any Shareholder, a proxy which has been validly appointed by such Shareholder in accordance with these Articles), being (a) physically present at the meeting; or (b) in the case of any meeting at which Communication Facilities are permitted in accordance with these Articles, including any Virtual Meeting, connected by means of the use of such Communication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 Register:</w:t>
      </w:r>
      <w:r>
        <w:rPr>
          <w:rFonts w:ascii="Times New Roman;Times;Serif" w:hAnsi="Times New Roman;Times;Serif"/>
          <w:b w:val="false"/>
          <w:i w:val="false"/>
          <w:caps w:val="false"/>
          <w:smallCaps w:val="false"/>
          <w:sz w:val="20"/>
        </w:rPr>
        <w:t xml:space="preserve"> where the Company has established one or more Branch Registers pursuant to the Statute and these Articles, means the Register maintained by the Company pursuant to the Statute and these Articles that is not designated by the Directors as a Branch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Register: </w:t>
      </w:r>
      <w:r>
        <w:rPr>
          <w:rFonts w:ascii="Times New Roman;Times;Serif" w:hAnsi="Times New Roman;Times;Serif"/>
          <w:b w:val="false"/>
          <w:i w:val="false"/>
          <w:caps w:val="false"/>
          <w:smallCaps w:val="false"/>
          <w:sz w:val="20"/>
        </w:rPr>
        <w:t>means the register of Members of the Company required to be kept pursuant to the Statute and includes any Branch Register(s) established by the Company in accordance with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Registered Office: </w:t>
      </w:r>
      <w:r>
        <w:rPr>
          <w:rFonts w:ascii="Times New Roman;Times;Serif" w:hAnsi="Times New Roman;Times;Serif"/>
          <w:b w:val="false"/>
          <w:i w:val="false"/>
          <w:caps w:val="false"/>
          <w:smallCaps w:val="false"/>
          <w:sz w:val="20"/>
        </w:rPr>
        <w:t>means the registered office for the time being of the Company as required by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Seal: </w:t>
      </w:r>
      <w:r>
        <w:rPr>
          <w:rFonts w:ascii="Times New Roman;Times;Serif" w:hAnsi="Times New Roman;Times;Serif"/>
          <w:b w:val="false"/>
          <w:i w:val="false"/>
          <w:caps w:val="false"/>
          <w:smallCaps w:val="false"/>
          <w:sz w:val="20"/>
        </w:rPr>
        <w:t>means the common seal of the Company (if adopted) and includes every duplicate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 </w:t>
      </w:r>
      <w:r>
        <w:rPr>
          <w:rFonts w:ascii="Times New Roman;Times;Serif" w:hAnsi="Times New Roman;Times;Serif"/>
          <w:b w:val="false"/>
          <w:i w:val="false"/>
          <w:caps w:val="false"/>
          <w:smallCaps w:val="false"/>
          <w:sz w:val="20"/>
        </w:rPr>
        <w:t>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any Person appointed by the Directors to perform any of the duties of the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 xml:space="preserve">means a share in the capital of the Company and includes a fraction of a share. All references to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herein shall be deemed to be Shares of any or all Classes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Premium Account: </w:t>
      </w:r>
      <w:r>
        <w:rPr>
          <w:rFonts w:ascii="Times New Roman;Times;Serif" w:hAnsi="Times New Roman;Times;Serif"/>
          <w:b w:val="false"/>
          <w:i w:val="false"/>
          <w:caps w:val="false"/>
          <w:smallCaps w:val="false"/>
          <w:sz w:val="20"/>
        </w:rPr>
        <w:t>means the share premium account established in accordance with these Articles and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Shareholder</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 Person who is registered as the holder of one or more Shares in the Register and includes each subscriber to the Memorandum pending entry in the Register of such subscriber.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signed:</w:t>
      </w:r>
      <w:r>
        <w:rPr>
          <w:rFonts w:ascii="Times New Roman;Times;Serif" w:hAnsi="Times New Roman;Times;Serif"/>
          <w:b w:val="false"/>
          <w:i w:val="false"/>
          <w:caps w:val="false"/>
          <w:smallCaps w:val="false"/>
          <w:sz w:val="20"/>
        </w:rPr>
        <w:t xml:space="preserve"> means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that is described as such in its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passed by a majority of not less than two-thirds of votes cast by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Statute: </w:t>
      </w:r>
      <w:r>
        <w:rPr>
          <w:rFonts w:ascii="Times New Roman;Times;Serif" w:hAnsi="Times New Roman;Times;Serif"/>
          <w:b w:val="false"/>
          <w:i w:val="false"/>
          <w:caps w:val="false"/>
          <w:smallCaps w:val="false"/>
          <w:sz w:val="20"/>
        </w:rPr>
        <w:t>means the Companies Act (As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Treasury Share: </w:t>
      </w:r>
      <w:r>
        <w:rPr>
          <w:rFonts w:ascii="Times New Roman;Times;Serif" w:hAnsi="Times New Roman;Times;Serif"/>
          <w:b w:val="false"/>
          <w:i w:val="false"/>
          <w:caps w:val="false"/>
          <w:smallCaps w:val="false"/>
          <w:sz w:val="20"/>
        </w:rPr>
        <w:t>means a Share held in the name of the Company as a treasury share in accordance with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Exchange Act: </w:t>
      </w:r>
      <w:r>
        <w:rPr>
          <w:rFonts w:ascii="Times New Roman;Times;Serif" w:hAnsi="Times New Roman;Times;Serif"/>
          <w:b w:val="false"/>
          <w:i w:val="false"/>
          <w:caps w:val="false"/>
          <w:smallCaps w:val="false"/>
          <w:sz w:val="20"/>
        </w:rPr>
        <w:t>means the Exchange Act of 1934 of the United States of America, as amended, or any similar federal statute and the rules and regulations of the SEC thereunder, all as the same shall be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SEC thereunder, all as the same shall be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Virtual Meeting:</w:t>
      </w:r>
      <w:r>
        <w:rPr>
          <w:rFonts w:ascii="Times New Roman;Times;Serif" w:hAnsi="Times New Roman;Times;Serif"/>
          <w:b w:val="false"/>
          <w:i w:val="false"/>
          <w:caps w:val="false"/>
          <w:smallCaps w:val="false"/>
          <w:sz w:val="20"/>
        </w:rPr>
        <w:t xml:space="preserve"> means any general meeting of the Company (or any meeting of the holders of any Class of Shares) at which the Shareholders (and any other permitted participants of such meeting, including without limitation the chairman of the meeting and any Directors) are permitted to attend and participate solely by means of Communication Facilities.</w:t>
      </w:r>
    </w:p>
    <w:p>
      <w:pPr>
        <w:pStyle w:val="TextBody"/>
        <w:bidi w:val="0"/>
        <w:spacing w:before="0" w:after="0"/>
        <w:ind w:left="0" w:right="0" w:hanging="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32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4850" w:type="dxa"/>
            <w:tcBorders/>
            <w:vAlign w:val="center"/>
          </w:tcPr>
          <w:p>
            <w:pPr>
              <w:pStyle w:val="TableContents"/>
              <w:bidi w:val="0"/>
              <w:spacing w:before="0" w:after="283"/>
              <w:jc w:val="both"/>
              <w:rPr>
                <w:sz w:val="20"/>
              </w:rPr>
            </w:pPr>
            <w:r>
              <w:rPr>
                <w:sz w:val="20"/>
              </w:rPr>
              <w:t>In these Articles, save where the context requires otherwise:</w:t>
            </w:r>
          </w:p>
        </w:tc>
      </w:tr>
    </w:tbl>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75"/>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75" w:type="dxa"/>
            <w:tcBorders/>
            <w:vAlign w:val="center"/>
          </w:tcPr>
          <w:p>
            <w:pPr>
              <w:pStyle w:val="TableContents"/>
              <w:bidi w:val="0"/>
              <w:spacing w:before="0" w:after="283"/>
              <w:jc w:val="both"/>
              <w:rPr/>
            </w:pPr>
            <w:r>
              <w:rPr/>
              <w:t>words importing the singular number include the plural number and vice versa;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40"/>
        <w:gridCol w:w="9708"/>
      </w:tblGrid>
      <w:tr>
        <w:trPr/>
        <w:tc>
          <w:tcPr>
            <w:tcW w:w="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(b)</w:t>
            </w:r>
          </w:p>
        </w:tc>
        <w:tc>
          <w:tcPr>
            <w:tcW w:w="9708" w:type="dxa"/>
            <w:tcBorders/>
            <w:vAlign w:val="center"/>
          </w:tcPr>
          <w:p>
            <w:pPr>
              <w:pStyle w:val="TableContents"/>
              <w:bidi w:val="0"/>
              <w:spacing w:before="0" w:after="283"/>
              <w:jc w:val="both"/>
              <w:rPr/>
            </w:pPr>
            <w:r>
              <w:rPr/>
              <w:t>words importing the masculine gender include the feminine gender;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7"/>
        <w:gridCol w:w="9822"/>
      </w:tblGrid>
      <w:tr>
        <w:trPr/>
        <w:tc>
          <w:tcPr>
            <w:tcW w:w="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(c)</w:t>
            </w:r>
          </w:p>
        </w:tc>
        <w:tc>
          <w:tcPr>
            <w:tcW w:w="9822" w:type="dxa"/>
            <w:tcBorders/>
            <w:vAlign w:val="center"/>
          </w:tcPr>
          <w:p>
            <w:pPr>
              <w:pStyle w:val="TableContents"/>
              <w:bidi w:val="0"/>
              <w:spacing w:before="0" w:after="283"/>
              <w:jc w:val="both"/>
              <w:rPr/>
            </w:pPr>
            <w:r>
              <w:rPr/>
              <w:t>words importing persons include corporations and any other legal or natural persons;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(d)</w:t>
            </w:r>
          </w:p>
        </w:tc>
        <w:tc>
          <w:tcPr>
            <w:tcW w:w="9901" w:type="dxa"/>
            <w:tcBorders/>
            <w:vAlign w:val="center"/>
          </w:tcPr>
          <w:p>
            <w:pPr>
              <w:pStyle w:val="TableContents"/>
              <w:bidi w:val="0"/>
              <w:spacing w:before="0" w:after="283"/>
              <w:jc w:val="both"/>
              <w:rPr/>
            </w:pPr>
            <w:r>
              <w:rPr/>
              <w:t>“</w:t>
            </w:r>
            <w:r>
              <w:rPr/>
              <w:t>written” and “in writing” include all modes of representing or reproducing words in visible form, including in the form of an Electronic Record;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40"/>
        <w:gridCol w:w="9819"/>
      </w:tblGrid>
      <w:tr>
        <w:trPr/>
        <w:tc>
          <w:tcPr>
            <w:tcW w:w="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(e)</w:t>
            </w:r>
          </w:p>
        </w:tc>
        <w:tc>
          <w:tcPr>
            <w:tcW w:w="9819" w:type="dxa"/>
            <w:tcBorders/>
            <w:vAlign w:val="center"/>
          </w:tcPr>
          <w:p>
            <w:pPr>
              <w:pStyle w:val="TableContents"/>
              <w:bidi w:val="0"/>
              <w:spacing w:before="0" w:after="283"/>
              <w:jc w:val="both"/>
              <w:rPr/>
            </w:pPr>
            <w:r>
              <w:rPr/>
              <w:t>“</w:t>
            </w:r>
            <w:r>
              <w:rPr/>
              <w:t>shall” shall be construed as imperative and “may” shall be construed as permissive;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(f)</w:t>
            </w:r>
          </w:p>
        </w:tc>
        <w:tc>
          <w:tcPr>
            <w:tcW w:w="9952" w:type="dxa"/>
            <w:tcBorders/>
            <w:vAlign w:val="center"/>
          </w:tcPr>
          <w:p>
            <w:pPr>
              <w:pStyle w:val="TableContents"/>
              <w:bidi w:val="0"/>
              <w:spacing w:before="0" w:after="283"/>
              <w:jc w:val="both"/>
              <w:rPr/>
            </w:pPr>
            <w:r>
              <w:rPr/>
              <w:t>references to provisions of any law or regulation shall be construed as references to those provisions as amended, modified, re-enacted or replaced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(g)</w:t>
            </w:r>
          </w:p>
        </w:tc>
        <w:tc>
          <w:tcPr>
            <w:tcW w:w="9916" w:type="dxa"/>
            <w:tcBorders/>
            <w:vAlign w:val="center"/>
          </w:tcPr>
          <w:p>
            <w:pPr>
              <w:pStyle w:val="TableContents"/>
              <w:bidi w:val="0"/>
              <w:spacing w:before="0" w:after="283"/>
              <w:jc w:val="both"/>
              <w:rPr/>
            </w:pPr>
            <w:r>
              <w:rPr/>
              <w:t>any phrase introduced by the terms “including”, “include”, “in particular” or any similar expression shall be construed as illustrative and shall not limit the sense of the words preceding those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(h)</w:t>
            </w:r>
          </w:p>
        </w:tc>
        <w:tc>
          <w:tcPr>
            <w:tcW w:w="9934" w:type="dxa"/>
            <w:tcBorders/>
            <w:vAlign w:val="center"/>
          </w:tcPr>
          <w:p>
            <w:pPr>
              <w:pStyle w:val="TableContents"/>
              <w:bidi w:val="0"/>
              <w:spacing w:before="0" w:after="283"/>
              <w:jc w:val="both"/>
              <w:rPr/>
            </w:pPr>
            <w:r>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71"/>
        <w:gridCol w:w="9890"/>
      </w:tblGrid>
      <w:tr>
        <w:trPr/>
        <w:tc>
          <w:tcPr>
            <w:tcW w:w="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(i)</w:t>
            </w:r>
          </w:p>
        </w:tc>
        <w:tc>
          <w:tcPr>
            <w:tcW w:w="9890" w:type="dxa"/>
            <w:tcBorders/>
            <w:vAlign w:val="center"/>
          </w:tcPr>
          <w:p>
            <w:pPr>
              <w:pStyle w:val="TableContents"/>
              <w:bidi w:val="0"/>
              <w:spacing w:before="0" w:after="283"/>
              <w:jc w:val="both"/>
              <w:rPr/>
            </w:pPr>
            <w:r>
              <w:rPr/>
              <w:t>headings are inserted for reference only and shall be ignored in construing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(j)</w:t>
            </w:r>
          </w:p>
        </w:tc>
        <w:tc>
          <w:tcPr>
            <w:tcW w:w="9972" w:type="dxa"/>
            <w:tcBorders/>
            <w:vAlign w:val="center"/>
          </w:tcPr>
          <w:p>
            <w:pPr>
              <w:pStyle w:val="TableContents"/>
              <w:bidi w:val="0"/>
              <w:spacing w:before="0" w:after="283"/>
              <w:jc w:val="both"/>
              <w:rPr/>
            </w:pPr>
            <w:r>
              <w:rPr/>
              <w:t>any reference in the Memorandum and Articles to any party or any other Person shall be construed so as to include its successors in title, permitted assigns and permitted transferees;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(k)</w:t>
            </w:r>
          </w:p>
        </w:tc>
        <w:tc>
          <w:tcPr>
            <w:tcW w:w="9879" w:type="dxa"/>
            <w:tcBorders/>
            <w:vAlign w:val="center"/>
          </w:tcPr>
          <w:p>
            <w:pPr>
              <w:pStyle w:val="TableContents"/>
              <w:bidi w:val="0"/>
              <w:spacing w:before="0" w:after="283"/>
              <w:jc w:val="both"/>
              <w:rPr/>
            </w:pPr>
            <w:r>
              <w:rPr/>
              <w:t>any requirements as to delivery under these Articles include delivery in the form of an Electronic Record;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8"/>
        <w:gridCol w:w="9980"/>
      </w:tblGrid>
      <w:tr>
        <w:trPr/>
        <w:tc>
          <w:tcPr>
            <w:tcW w:w="3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(l)</w:t>
            </w:r>
          </w:p>
        </w:tc>
        <w:tc>
          <w:tcPr>
            <w:tcW w:w="9980" w:type="dxa"/>
            <w:tcBorders/>
            <w:vAlign w:val="center"/>
          </w:tcPr>
          <w:p>
            <w:pPr>
              <w:pStyle w:val="TableContents"/>
              <w:bidi w:val="0"/>
              <w:spacing w:before="0" w:after="283"/>
              <w:jc w:val="both"/>
              <w:rPr/>
            </w:pPr>
            <w:r>
              <w:rPr/>
              <w:t>any requirements as to execution or signature under these Articles including the execution of these Articles themselves can be satisfied in the form of an electronic signature as defined in the Electronic Transactions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502"/>
        <w:gridCol w:w="9649"/>
      </w:tblGrid>
      <w:tr>
        <w:trPr/>
        <w:tc>
          <w:tcPr>
            <w:tcW w:w="5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(m)</w:t>
            </w:r>
          </w:p>
        </w:tc>
        <w:tc>
          <w:tcPr>
            <w:tcW w:w="9649" w:type="dxa"/>
            <w:tcBorders/>
            <w:vAlign w:val="center"/>
          </w:tcPr>
          <w:p>
            <w:pPr>
              <w:pStyle w:val="TableContents"/>
              <w:bidi w:val="0"/>
              <w:spacing w:before="0" w:after="283"/>
              <w:jc w:val="both"/>
              <w:rPr/>
            </w:pPr>
            <w:r>
              <w:rPr/>
              <w:t>sections 8 and 19(3) of the Electronic Transactions Act shall not apply;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(n)</w:t>
            </w:r>
          </w:p>
        </w:tc>
        <w:tc>
          <w:tcPr>
            <w:tcW w:w="9918" w:type="dxa"/>
            <w:tcBorders/>
            <w:vAlign w:val="center"/>
          </w:tcPr>
          <w:p>
            <w:pPr>
              <w:pStyle w:val="TableContents"/>
              <w:bidi w:val="0"/>
              <w:spacing w:before="0" w:after="283"/>
              <w:jc w:val="both"/>
              <w:rPr/>
            </w:pPr>
            <w:r>
              <w:rPr/>
              <w:t>the term “clear days” in relation to the period of a notice means that period excluding the day when the notice is received or deemed to be received and the day for which it is given or on which it is to take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(o)</w:t>
            </w:r>
          </w:p>
        </w:tc>
        <w:tc>
          <w:tcPr>
            <w:tcW w:w="9890" w:type="dxa"/>
            <w:tcBorders/>
            <w:vAlign w:val="center"/>
          </w:tcPr>
          <w:p>
            <w:pPr>
              <w:pStyle w:val="TableContents"/>
              <w:bidi w:val="0"/>
              <w:spacing w:before="0" w:after="283"/>
              <w:jc w:val="both"/>
              <w:rPr/>
            </w:pPr>
            <w:r>
              <w:rPr/>
              <w:t>the term “holder” in relation to a Share means a Person whose name is entered in the Register as the holder of such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(p)</w:t>
            </w:r>
          </w:p>
        </w:tc>
        <w:tc>
          <w:tcPr>
            <w:tcW w:w="9918" w:type="dxa"/>
            <w:tcBorders/>
            <w:vAlign w:val="center"/>
          </w:tcPr>
          <w:p>
            <w:pPr>
              <w:pStyle w:val="TableContents"/>
              <w:bidi w:val="0"/>
              <w:spacing w:before="0" w:after="283"/>
              <w:jc w:val="both"/>
              <w:rPr/>
            </w:pPr>
            <w:r>
              <w:rPr/>
              <w:t>reference to any determination by the Directors shall be construed as a determination by the Directors in their sole and absolute discretion and shall be applicable either generally or in any particular case;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(q)</w:t>
            </w:r>
          </w:p>
        </w:tc>
        <w:tc>
          <w:tcPr>
            <w:tcW w:w="9898" w:type="dxa"/>
            <w:tcBorders/>
            <w:vAlign w:val="center"/>
          </w:tcPr>
          <w:p>
            <w:pPr>
              <w:pStyle w:val="TableContents"/>
              <w:bidi w:val="0"/>
              <w:spacing w:before="0" w:after="283"/>
              <w:jc w:val="both"/>
              <w:rPr/>
            </w:pPr>
            <w:r>
              <w:rPr/>
              <w:t>reference to a dollar or dollars or USD or US$ or $ and to a cent or cents is reference to dollars and cents of the 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0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905" w:type="dxa"/>
            <w:tcBorders/>
            <w:vAlign w:val="center"/>
          </w:tcPr>
          <w:p>
            <w:pPr>
              <w:pStyle w:val="TableContents"/>
              <w:bidi w:val="0"/>
              <w:spacing w:before="0" w:after="283"/>
              <w:jc w:val="both"/>
              <w:rPr>
                <w:b/>
              </w:rPr>
            </w:pPr>
            <w:r>
              <w:rPr>
                <w:b/>
              </w:rPr>
              <w:t>COMMENCEMENT OF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sz w:val="20"/>
              </w:rPr>
            </w:pPr>
            <w:r>
              <w:rPr>
                <w:sz w:val="20"/>
              </w:rPr>
              <w:t>The business of the Company may be commenced as soon after incorporation of the Company as the Directors shall see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7" w:type="dxa"/>
            <w:tcBorders/>
            <w:vAlign w:val="center"/>
          </w:tcPr>
          <w:p>
            <w:pPr>
              <w:pStyle w:val="TableContents"/>
              <w:bidi w:val="0"/>
              <w:spacing w:before="0" w:after="283"/>
              <w:jc w:val="both"/>
              <w:rPr>
                <w:sz w:val="20"/>
              </w:rPr>
            </w:pPr>
            <w:r>
              <w:rPr>
                <w:sz w:val="20"/>
              </w:rPr>
              <w:t>The Directors may pay, out of the capital or any other monies of the Company, all expenses incurred in or about the formation and establishment of the Company, including the expenses of registration.</w:t>
            </w:r>
          </w:p>
        </w:tc>
      </w:tr>
    </w:tbl>
    <w:p>
      <w:pPr>
        <w:pStyle w:val="TextBody"/>
        <w:bidi w:val="0"/>
        <w:spacing w:before="0" w:after="0"/>
        <w:ind w:left="0" w:right="0" w:hanging="0"/>
        <w:jc w:val="left"/>
        <w:rPr>
          <w:caps w:val="false"/>
          <w:smallCaps w:val="false"/>
        </w:rPr>
      </w:pPr>
      <w:r>
        <w:rPr>
          <w:caps w:val="false"/>
          <w:smallCaps w:val="false"/>
        </w:rPr>
        <w:t> </w:t>
      </w:r>
    </w:p>
    <w:tbl>
      <w:tblPr>
        <w:tblW w:w="2403" w:type="dxa"/>
        <w:jc w:val="left"/>
        <w:tblInd w:w="0" w:type="dxa"/>
        <w:tblLayout w:type="fixed"/>
        <w:tblCellMar>
          <w:top w:w="0" w:type="dxa"/>
          <w:left w:w="0" w:type="dxa"/>
          <w:bottom w:w="0" w:type="dxa"/>
          <w:right w:w="0" w:type="dxa"/>
        </w:tblCellMar>
      </w:tblPr>
      <w:tblGrid>
        <w:gridCol w:w="38"/>
        <w:gridCol w:w="20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2165" w:type="dxa"/>
            <w:tcBorders/>
            <w:vAlign w:val="center"/>
          </w:tcPr>
          <w:p>
            <w:pPr>
              <w:pStyle w:val="TableContents"/>
              <w:bidi w:val="0"/>
              <w:spacing w:before="0" w:after="283"/>
              <w:jc w:val="both"/>
              <w:rPr>
                <w:b/>
              </w:rPr>
            </w:pPr>
            <w:r>
              <w:rPr>
                <w:b/>
              </w:rPr>
              <w:t>ISSUE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7" w:type="dxa"/>
            <w:tcBorders/>
            <w:vAlign w:val="center"/>
          </w:tcPr>
          <w:p>
            <w:pPr>
              <w:pStyle w:val="TableContents"/>
              <w:bidi w:val="0"/>
              <w:spacing w:before="0" w:after="283"/>
              <w:jc w:val="both"/>
              <w:rPr>
                <w:sz w:val="20"/>
              </w:rPr>
            </w:pPr>
            <w:r>
              <w:rPr>
                <w:sz w:val="20"/>
              </w:rPr>
              <w:t>Subject to these Articles, and without prejudice to any rights attached to any existing Shares, all Shares for the time being unissued shall be under the control of the Directors who may: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issue, allot and dispose of Shares with or without preferred, deferred or other rights or restrictions, whether in regard to dividends or other distributions, voting, return of capital or otherwise and to such Persons, in such manner, as they may from time to time determine;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grant options with respect to such Shares and issue warrants, convertible securities or securities of similar nature with respect thereto, to such Persons, in such manner, as they may from time to time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such purposes, the Directors may reserve an appropriate number of Shares for the time being unissued.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7" w:type="dxa"/>
            <w:tcBorders/>
            <w:vAlign w:val="center"/>
          </w:tcPr>
          <w:p>
            <w:pPr>
              <w:pStyle w:val="TableContents"/>
              <w:bidi w:val="0"/>
              <w:spacing w:before="0" w:after="283"/>
              <w:jc w:val="both"/>
              <w:rPr>
                <w:sz w:val="20"/>
              </w:rPr>
            </w:pPr>
            <w:r>
              <w:rPr>
                <w:sz w:val="20"/>
              </w:rPr>
              <w:t>The Directors may provide, out of the unissued Shares (other than unissued Ordinary Shares), for series of preference shares in their absolute discretion and without approval of the existing Members. Before any preference shares of any such series are issued, the Directors shall fix, by resolution or resolutions of the Board, the following provisions of such series,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7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615" w:type="dxa"/>
            <w:tcBorders/>
            <w:vAlign w:val="center"/>
          </w:tcPr>
          <w:p>
            <w:pPr>
              <w:pStyle w:val="TableContents"/>
              <w:bidi w:val="0"/>
              <w:spacing w:before="0" w:after="283"/>
              <w:jc w:val="both"/>
              <w:rPr/>
            </w:pPr>
            <w:r>
              <w:rPr/>
              <w:t>the designation of such series and the number of preference shares to constitute such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whether the preference shares of such series shall have voting rights, in addition to any voting rights provided by law, and, if so, the terms of such voting rights, which may be general or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preference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whether the preference shares of such series shall be subject to redemption by the Company, and, if so, the times, prices and other conditions of such redemption;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7" w:type="dxa"/>
            <w:tcBorders/>
            <w:vAlign w:val="center"/>
          </w:tcPr>
          <w:p>
            <w:pPr>
              <w:pStyle w:val="TableContents"/>
              <w:bidi w:val="0"/>
              <w:spacing w:before="0" w:after="283"/>
              <w:jc w:val="both"/>
              <w:rPr/>
            </w:pPr>
            <w:r>
              <w:rPr/>
              <w:t>the amount or amounts payable upon preference shares of such series upon, and the rights of the holders of such series in, a voluntary or involuntary liquidation, dissolution or winding up, or upon any distribution of the assets,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(f)</w:t>
            </w:r>
          </w:p>
        </w:tc>
        <w:tc>
          <w:tcPr>
            <w:tcW w:w="9979" w:type="dxa"/>
            <w:tcBorders/>
            <w:vAlign w:val="center"/>
          </w:tcPr>
          <w:p>
            <w:pPr>
              <w:pStyle w:val="TableContents"/>
              <w:bidi w:val="0"/>
              <w:spacing w:before="0" w:after="283"/>
              <w:jc w:val="both"/>
              <w:rPr/>
            </w:pPr>
            <w:r>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of the retirement or sinking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283"/>
              <w:jc w:val="both"/>
              <w:rPr/>
            </w:pPr>
            <w:r>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or any other series of preference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conditions or restrictions, if any, upon the creation of indebtedness of the Company or upon the issue of any additional Shares, including additional preference shares of such series or Shares of any other Class or any other series of preference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(j)</w:t>
            </w:r>
          </w:p>
        </w:tc>
        <w:tc>
          <w:tcPr>
            <w:tcW w:w="9961" w:type="dxa"/>
            <w:tcBorders/>
            <w:vAlign w:val="center"/>
          </w:tcPr>
          <w:p>
            <w:pPr>
              <w:pStyle w:val="TableContents"/>
              <w:bidi w:val="0"/>
              <w:spacing w:before="0" w:after="283"/>
              <w:jc w:val="both"/>
              <w:rPr/>
            </w:pPr>
            <w:r>
              <w:rPr/>
              <w:t>any other powers, preferences and relative, participating, optional and other special rights, and any qualifications, limitations and restrictions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the voting powers of any series of preference shares may include the right, in the circumstances specified in the resolution or resolutions of the Board providing for the issuance of such preference shares, to elect one or more Directors who shall serve for such term and have such voting powers as shall be stated in the resolution or resolutions of the Board providing for the issuance of such preference shares. The term of office and voting powers of any Director elected in the manner provided in the immediately preceding sentence of this Article 3.2 may be greater than or less than those of any other Director or class of Directors. 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7" w:type="dxa"/>
            <w:tcBorders/>
            <w:vAlign w:val="center"/>
          </w:tcPr>
          <w:p>
            <w:pPr>
              <w:pStyle w:val="TableContents"/>
              <w:bidi w:val="0"/>
              <w:spacing w:before="0" w:after="283"/>
              <w:jc w:val="both"/>
              <w:rPr>
                <w:sz w:val="20"/>
              </w:rPr>
            </w:pPr>
            <w:r>
              <w:rPr>
                <w:sz w:val="20"/>
              </w:rPr>
              <w:t>The Directors may refuse to accept any application for Shares, and may accept any application in whole or in part, for any reason or for no reason.</w:t>
            </w:r>
          </w:p>
        </w:tc>
      </w:tr>
    </w:tbl>
    <w:p>
      <w:pPr>
        <w:pStyle w:val="TextBody"/>
        <w:bidi w:val="0"/>
        <w:spacing w:before="0" w:after="0"/>
        <w:ind w:left="0" w:right="0" w:hanging="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32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3755" w:type="dxa"/>
            <w:tcBorders/>
            <w:vAlign w:val="center"/>
          </w:tcPr>
          <w:p>
            <w:pPr>
              <w:pStyle w:val="TableContents"/>
              <w:bidi w:val="0"/>
              <w:spacing w:before="0" w:after="283"/>
              <w:jc w:val="both"/>
              <w:rPr>
                <w:sz w:val="20"/>
              </w:rPr>
            </w:pPr>
            <w:r>
              <w:rPr>
                <w:sz w:val="20"/>
              </w:rPr>
              <w:t>The Company shall not issue Shares to bearer.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7" w:type="dxa"/>
            <w:tcBorders/>
            <w:vAlign w:val="center"/>
          </w:tcPr>
          <w:p>
            <w:pPr>
              <w:pStyle w:val="TableContents"/>
              <w:bidi w:val="0"/>
              <w:spacing w:before="0" w:after="283"/>
              <w:jc w:val="both"/>
              <w:rPr>
                <w:sz w:val="20"/>
              </w:rPr>
            </w:pPr>
            <w:r>
              <w:rPr>
                <w:sz w:val="20"/>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20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7880" w:type="dxa"/>
            <w:tcBorders/>
            <w:vAlign w:val="center"/>
          </w:tcPr>
          <w:p>
            <w:pPr>
              <w:pStyle w:val="TableContents"/>
              <w:bidi w:val="0"/>
              <w:spacing w:before="0" w:after="283"/>
              <w:jc w:val="both"/>
              <w:rPr>
                <w:b/>
                <w:caps/>
              </w:rPr>
            </w:pPr>
            <w:r>
              <w:rPr>
                <w:b/>
                <w:caps/>
              </w:rPr>
              <w:t>Rights and Restrictions Attaching to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7" w:type="dxa"/>
            <w:tcBorders/>
            <w:vAlign w:val="center"/>
          </w:tcPr>
          <w:p>
            <w:pPr>
              <w:pStyle w:val="TableContents"/>
              <w:bidi w:val="0"/>
              <w:spacing w:before="0" w:after="283"/>
              <w:jc w:val="both"/>
              <w:rPr>
                <w:sz w:val="20"/>
              </w:rPr>
            </w:pPr>
            <w:r>
              <w:rPr>
                <w:sz w:val="20"/>
              </w:rPr>
              <w:t>With the exception that the holders of the Class A Ordinary Shares and Class B Ordinary Shares shall have the voting rights referred to in Articles 4.2 and 4.3, respectively, and the holder of a Class B Ordinary Share shall have the conversion rights referred to in Article 4.4 and except as otherwise provided in these Articles or required by law, the Class A Ordinary Shares and Class B Ordinary Shares have the same rights and powers, shall at all times vote together as one class on all matters submitted to Shareholders’ vote, and rank equally (including as to dividends and distributions, and upon the occurrence of any liquidation or winding up of the Company), share rateably and are identical in all respects and as to all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7" w:type="dxa"/>
            <w:tcBorders/>
            <w:vAlign w:val="center"/>
          </w:tcPr>
          <w:p>
            <w:pPr>
              <w:pStyle w:val="TableContents"/>
              <w:bidi w:val="0"/>
              <w:spacing w:before="0" w:after="283"/>
              <w:jc w:val="both"/>
              <w:rPr>
                <w:sz w:val="20"/>
              </w:rPr>
            </w:pPr>
            <w:r>
              <w:rPr>
                <w:sz w:val="20"/>
                <w:u w:val="single"/>
              </w:rPr>
              <w:t>Voting rights attaching to Class A Ordinary Shares</w:t>
            </w:r>
            <w:r>
              <w:rPr>
                <w:sz w:val="20"/>
              </w:rPr>
              <w:t>: Except as otherwise provided in these Articles, the holders of Class A Ordinary Shares shall have the right to receive notice of and attend and vote and speak at any general meeting of the Company and shall be entitled to vote on any shareholder resolution of the Company. Each holder of Class A Ordinary Shares, present at such meeting in person or by proxy or by representative, shall be entitled to one (1) vote for each Class A Ordinary Share held by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7" w:type="dxa"/>
            <w:tcBorders/>
            <w:vAlign w:val="center"/>
          </w:tcPr>
          <w:p>
            <w:pPr>
              <w:pStyle w:val="TableContents"/>
              <w:bidi w:val="0"/>
              <w:spacing w:before="0" w:after="283"/>
              <w:jc w:val="both"/>
              <w:rPr>
                <w:sz w:val="20"/>
              </w:rPr>
            </w:pPr>
            <w:r>
              <w:rPr>
                <w:sz w:val="20"/>
                <w:u w:val="single"/>
              </w:rPr>
              <w:t>Voting rights attaching to Class B Ordinary Shares</w:t>
            </w:r>
            <w:r>
              <w:rPr>
                <w:sz w:val="20"/>
              </w:rPr>
              <w:t>: Except as otherwise provided in these Articles, the holders of Class B Ordinary Shares shall have the right to receive notice of and attend and vote and speak at any general meeting of the Company and shall be entitled to vote on any shareholder resolution of the Company. Each holder of Class B Ordinary Shares, present at such meeting in person or by proxy or by representative, shall be entitled to a hundred (100) votes for each Class B Ordinary Share held by him.</w:t>
            </w:r>
          </w:p>
        </w:tc>
      </w:tr>
    </w:tbl>
    <w:p>
      <w:pPr>
        <w:pStyle w:val="TextBody"/>
        <w:bidi w:val="0"/>
        <w:spacing w:before="0" w:after="0"/>
        <w:ind w:left="0" w:right="0" w:hanging="0"/>
        <w:jc w:val="left"/>
        <w:rPr>
          <w:caps w:val="false"/>
          <w:smallCaps w:val="false"/>
        </w:rPr>
      </w:pPr>
      <w:r>
        <w:rPr>
          <w:caps w:val="false"/>
          <w:smallCaps w:val="false"/>
        </w:rPr>
        <w:t> </w:t>
      </w:r>
    </w:p>
    <w:tbl>
      <w:tblPr>
        <w:tblW w:w="5613" w:type="dxa"/>
        <w:jc w:val="left"/>
        <w:tblInd w:w="0" w:type="dxa"/>
        <w:tblLayout w:type="fixed"/>
        <w:tblCellMar>
          <w:top w:w="0" w:type="dxa"/>
          <w:left w:w="0" w:type="dxa"/>
          <w:bottom w:w="0" w:type="dxa"/>
          <w:right w:w="0" w:type="dxa"/>
        </w:tblCellMar>
      </w:tblPr>
      <w:tblGrid>
        <w:gridCol w:w="38"/>
        <w:gridCol w:w="320"/>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5255" w:type="dxa"/>
            <w:tcBorders/>
            <w:vAlign w:val="center"/>
          </w:tcPr>
          <w:p>
            <w:pPr>
              <w:pStyle w:val="TableContents"/>
              <w:bidi w:val="0"/>
              <w:spacing w:before="0" w:after="283"/>
              <w:jc w:val="both"/>
              <w:rPr>
                <w:sz w:val="20"/>
              </w:rPr>
            </w:pPr>
            <w:r>
              <w:rPr>
                <w:sz w:val="20"/>
              </w:rPr>
              <w:t>Optional and Automatic Conversion of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Each Class B Ordinary Share is convertible into one (1) Class A Ordinary Share (as adjusted for share splits, share combinations and similar transactions) at any time at the option of the holder thereof. In no event shall any Class A Ordinary Share be convertible into any Class B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Any number of Class B Ordinary Shares held by a holder thereof will be automatically and immediately converted into an equal number of Class A Ordinary Shares upon the occurrence of any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an Affiliate of such holder. For the avoidance of doubt, (i) the creation of any pledge, charge, encumbrance, or other third party right of whatever description on any Class B Ordinary Shares to secure contractual or legal obligations shall not be deemed as a sale, transfer, assignment, or disposition under this Article 4.4(b)(1) unless and until any such pledge, charge, encumbrance, or other third party right is enforced and results in a third party that is not an Affiliate of such holder, holding directly or indirectly legal or beneficial ownership or voting power through voting proxy or otherwise to the related Class B Ordinary Shares, in which case all the related Class B Ordinary Shares shall be automatically converted into the same number of Class A Ordinary Shares, and (ii) the issue of a voting proxy in favour of the Company or person(s) nominated by the Company in connection with a general meeting of the Company shall not be deemed as a sale, transfer, assignment, or disposition under this Article 4.4(b)(1);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both"/>
              <w:rPr/>
            </w:pPr>
            <w:r>
              <w:rPr/>
              <w:t>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of such holder. For the avoidance of doubt, the creation of any pledge, charge, encumbrance, or other third party right of whatever description on the issued and outstanding voting securities or the assets of a holder of Class B Ordinary Shares to secure contractual or legal obligations shall not be deemed as a sale, transfer, assignment, or disposition under this Article 4.4(b)(2) unless and until any such pledge, charge, encumbrance or other third party right is enforced and results in a third party that is not an Affiliate of such holder holding directly or indirectly legal or beneficial ownership or voting power through voting proxy or otherwise to the related issued and outstanding voting securities or the assets;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both"/>
              <w:rPr/>
            </w:pPr>
            <w:r>
              <w:rPr/>
              <w:t>Notwithstanding the foregoing, if a Person who is not an Afficialte of the holder of Class B Ordinary Shares becomes a holder of such Class B Ordinary Shares by will or intestacy, then the Class B Ordinary Shares transferred to such holder by will or intestacy shall be automatically converted into the same number of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No Class B Ordinary Shares shall be issued by the Company after conversion of all Class B Ordinary Shares into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t>Any conversion of Class B Ordinary Shares into Class A Ordinary Shares pursuant to these Articles shall be effected by means of either: (i) the re-designation and re-classification of each relevant Class B Ordinary Share as a Class A Ordinary Share, such conversion to become effective forthwith upon entries being made in the Register to record the re-designation and re-classification of the relevant Class B Ordinary Shares as Class A Ordinary Shares; or (ii) the compulsory redemption without notice of Class B Ordinary Shares of any Class B Ordinary Shareholder and, on behalf of such Shareholder, automatic application of such redemption proceeds in paying for such new Class A Ordinary Shares into which the Class B Ordinary Shares have been converted or exchanged at a price per Class B Ordinary Share necessary to give effect to a conversion or exchange calculated on the basis that the Class A Ordinary Shares to be issued as part of the conversion or exchange will be issued at par. The Class A Ordinary Shares to be issued on an exchange or conversion shall be registered in the name of such Shareholder or in such name as the Shareholder may direct in the Register.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The Company shall at all times reserve and keep available out of its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then-outstanding Class B Ordinary Shares, the Company will take such corporate action as may, in the opinion of its counsel, be necessary to increase its authorised but unissued Class A Ordinary Shares to such numbers of Shares as shall be sufficient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0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3005" w:type="dxa"/>
            <w:tcBorders/>
            <w:vAlign w:val="center"/>
          </w:tcPr>
          <w:p>
            <w:pPr>
              <w:pStyle w:val="TableContents"/>
              <w:bidi w:val="0"/>
              <w:spacing w:before="0" w:after="283"/>
              <w:jc w:val="both"/>
              <w:rPr>
                <w:b/>
                <w:caps/>
              </w:rPr>
            </w:pPr>
            <w:r>
              <w:rPr>
                <w:b/>
                <w:caps/>
              </w:rPr>
              <w:t>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7" w:type="dxa"/>
            <w:tcBorders/>
            <w:vAlign w:val="center"/>
          </w:tcPr>
          <w:p>
            <w:pPr>
              <w:pStyle w:val="TableContents"/>
              <w:bidi w:val="0"/>
              <w:spacing w:before="0" w:after="283"/>
              <w:jc w:val="both"/>
              <w:rPr>
                <w:sz w:val="20"/>
              </w:rPr>
            </w:pPr>
            <w:r>
              <w:rPr>
                <w:sz w:val="20"/>
              </w:rPr>
              <w:t>The Company shall maintain or cause to be maintained the Register in accordance with the Statute at such place or (subject to compliance with the Statute and these Articles) places as the Directors may from time to time determine. In the absence of any such determination, the Register shall be kept at the Registered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7" w:type="dxa"/>
            <w:tcBorders/>
            <w:vAlign w:val="center"/>
          </w:tcPr>
          <w:p>
            <w:pPr>
              <w:pStyle w:val="TableContents"/>
              <w:bidi w:val="0"/>
              <w:spacing w:before="0" w:after="283"/>
              <w:jc w:val="both"/>
              <w:rPr>
                <w:sz w:val="20"/>
              </w:rPr>
            </w:pPr>
            <w:r>
              <w:rPr>
                <w:sz w:val="20"/>
              </w:rPr>
              <w:t>The Directors may determine that the Company shall maintain one or more Branch Registers as well as the Principal Register in accordance with the Statute, provided always that a duplicate of such Branch Register(s) shall be maintained with the Principal Register in accordance with the Statute.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7" w:type="dxa"/>
            <w:tcBorders/>
            <w:vAlign w:val="center"/>
          </w:tcPr>
          <w:p>
            <w:pPr>
              <w:pStyle w:val="TableContents"/>
              <w:bidi w:val="0"/>
              <w:spacing w:before="0" w:after="283"/>
              <w:jc w:val="both"/>
              <w:rPr>
                <w:sz w:val="20"/>
              </w:rPr>
            </w:pPr>
            <w:r>
              <w:rPr>
                <w:sz w:val="20"/>
              </w:rPr>
              <w:t>Title to Shares may be evidenced and transferred in accordance with the laws applicable to and the rules and regulations of the Designated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20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6.</w:t>
            </w:r>
          </w:p>
        </w:tc>
        <w:tc>
          <w:tcPr>
            <w:tcW w:w="7790" w:type="dxa"/>
            <w:tcBorders/>
            <w:vAlign w:val="center"/>
          </w:tcPr>
          <w:p>
            <w:pPr>
              <w:pStyle w:val="TableContents"/>
              <w:bidi w:val="0"/>
              <w:spacing w:before="0" w:after="283"/>
              <w:jc w:val="both"/>
              <w:rPr>
                <w:b/>
                <w:caps/>
              </w:rPr>
            </w:pPr>
            <w:r>
              <w:rPr>
                <w:b/>
                <w:caps/>
              </w:rPr>
              <w:t>Closing of Register of MEMBERS or Fixing Record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7" w:type="dxa"/>
            <w:tcBorders/>
            <w:vAlign w:val="center"/>
          </w:tcPr>
          <w:p>
            <w:pPr>
              <w:pStyle w:val="TableContents"/>
              <w:bidi w:val="0"/>
              <w:spacing w:before="0" w:after="283"/>
              <w:jc w:val="both"/>
              <w:rPr>
                <w:sz w:val="20"/>
              </w:rPr>
            </w:pPr>
            <w:r>
              <w:rPr>
                <w:sz w:val="20"/>
              </w:rPr>
              <w:t>For the purpose of determining Shareholders entitled to notice of, to attend or to vote at any meeting of Shareholders or any adjournment thereof, or Shareholders entitled to receive payment of any dividend or other distribution, or in order to make a determination of Shareholders for any other purpose, the Directors may, by any means in accordance with the requirements of the Designated Stock Exchange Rules, provide that the Register shall be closed for transfers for a stated period which shall not in any case exceed thirty (30) days in any calendar year. If the Register shall be closed for the purpose of determining Shareholders entitled to notice of, to attend or to vote at, a meeting of Shareholders the Register shall be closed for at least ten (10) days immediately preceding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7" w:type="dxa"/>
            <w:tcBorders/>
            <w:vAlign w:val="center"/>
          </w:tcPr>
          <w:p>
            <w:pPr>
              <w:pStyle w:val="TableContents"/>
              <w:bidi w:val="0"/>
              <w:spacing w:before="0" w:after="283"/>
              <w:jc w:val="both"/>
              <w:rPr>
                <w:sz w:val="20"/>
              </w:rPr>
            </w:pPr>
            <w:r>
              <w:rPr>
                <w:sz w:val="20"/>
              </w:rPr>
              <w:t>In lieu of, or apart from, closing the Register, the Directors may fix in advance or arrears a date as the record date for any such determination of Shareholders entitled to notice of, to attend or to vote at any meeting of the Shareholders or any adjournment thereof, or for the purpose of determining the Shareholders entitled to receive payment of any dividend or other distribution, or in order to make a determination of Shareholders for any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7" w:type="dxa"/>
            <w:tcBorders/>
            <w:vAlign w:val="center"/>
          </w:tcPr>
          <w:p>
            <w:pPr>
              <w:pStyle w:val="TableContents"/>
              <w:bidi w:val="0"/>
              <w:spacing w:before="0" w:after="283"/>
              <w:jc w:val="both"/>
              <w:rPr>
                <w:sz w:val="20"/>
              </w:rPr>
            </w:pPr>
            <w:r>
              <w:rPr>
                <w:sz w:val="20"/>
              </w:rPr>
              <w:t>If the Register is not so closed and no record date is fixed for the determination of Shareholders entitled to notice of, to attend or to vote at, a meeting of Shareholders or Shareholders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Shareholders. When a determination of Shareholders entitled to notice of, to attend or to vote at any meeting of Shareholders has been made as provided in this Article 6, such determination shall apply to any adjournment thereof.</w:t>
            </w:r>
          </w:p>
        </w:tc>
      </w:tr>
    </w:tbl>
    <w:p>
      <w:pPr>
        <w:pStyle w:val="TextBody"/>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20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3485" w:type="dxa"/>
            <w:tcBorders/>
            <w:vAlign w:val="center"/>
          </w:tcPr>
          <w:p>
            <w:pPr>
              <w:pStyle w:val="TableContents"/>
              <w:bidi w:val="0"/>
              <w:spacing w:before="0" w:after="283"/>
              <w:jc w:val="both"/>
              <w:rPr>
                <w:b/>
                <w:caps/>
              </w:rPr>
            </w:pPr>
            <w:r>
              <w:rPr>
                <w:b/>
                <w:caps/>
              </w:rPr>
              <w:t>Certificates for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7" w:type="dxa"/>
            <w:tcBorders/>
            <w:vAlign w:val="center"/>
          </w:tcPr>
          <w:p>
            <w:pPr>
              <w:pStyle w:val="TableContents"/>
              <w:bidi w:val="0"/>
              <w:spacing w:before="0" w:after="283"/>
              <w:jc w:val="both"/>
              <w:rPr>
                <w:sz w:val="20"/>
              </w:rPr>
            </w:pPr>
            <w:r>
              <w:rPr>
                <w:sz w:val="20"/>
              </w:rPr>
              <w:t>A Shareholder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these Articles, no new certificate shall be issued until the former certificate representing a like number of relevant Shares shall have been surrendered and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7" w:type="dxa"/>
            <w:tcBorders/>
            <w:vAlign w:val="center"/>
          </w:tcPr>
          <w:p>
            <w:pPr>
              <w:pStyle w:val="TableContents"/>
              <w:bidi w:val="0"/>
              <w:spacing w:before="0" w:after="283"/>
              <w:jc w:val="both"/>
              <w:rPr>
                <w:sz w:val="20"/>
              </w:rPr>
            </w:pPr>
            <w:r>
              <w:rPr>
                <w:sz w:val="20"/>
              </w:rPr>
              <w:t>Every share certificate of the Company shall bear legends required under the applicable laws, including the US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7" w:type="dxa"/>
            <w:tcBorders/>
            <w:vAlign w:val="center"/>
          </w:tcPr>
          <w:p>
            <w:pPr>
              <w:pStyle w:val="TableContents"/>
              <w:bidi w:val="0"/>
              <w:spacing w:before="0" w:after="283"/>
              <w:jc w:val="both"/>
              <w:rPr>
                <w:sz w:val="20"/>
              </w:rPr>
            </w:pPr>
            <w:r>
              <w:rPr>
                <w:sz w:val="20"/>
              </w:rPr>
              <w:t>The Company shall not be bound to issue more than one certificate for Shares held jointly by more than one Person and delivery of a certificate to one joint holder shall be a sufficient delivery to all of them.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7" w:type="dxa"/>
            <w:tcBorders/>
            <w:vAlign w:val="center"/>
          </w:tcPr>
          <w:p>
            <w:pPr>
              <w:pStyle w:val="TableContents"/>
              <w:bidi w:val="0"/>
              <w:spacing w:before="0" w:after="283"/>
              <w:jc w:val="both"/>
              <w:rPr>
                <w:sz w:val="20"/>
              </w:rPr>
            </w:pPr>
            <w:r>
              <w:rPr>
                <w:sz w:val="20"/>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7" w:type="dxa"/>
            <w:tcBorders/>
            <w:vAlign w:val="center"/>
          </w:tcPr>
          <w:p>
            <w:pPr>
              <w:pStyle w:val="TableContents"/>
              <w:bidi w:val="0"/>
              <w:spacing w:before="0" w:after="283"/>
              <w:jc w:val="both"/>
              <w:rPr>
                <w:sz w:val="20"/>
              </w:rPr>
            </w:pPr>
            <w:r>
              <w:rPr>
                <w:sz w:val="20"/>
              </w:rPr>
              <w:t>Every share certificate sent in accordance with these Articles will be sent at the risk of the Shareholder or other Person entitled to the certificate. The Company will not be responsible for any share certificate lost or delayed in the course of delivery.</w:t>
            </w:r>
          </w:p>
        </w:tc>
      </w:tr>
    </w:tbl>
    <w:p>
      <w:pPr>
        <w:pStyle w:val="TextBody"/>
        <w:bidi w:val="0"/>
        <w:spacing w:before="0" w:after="0"/>
        <w:ind w:left="0" w:right="0" w:hanging="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200"/>
        <w:gridCol w:w="71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7160" w:type="dxa"/>
            <w:tcBorders/>
            <w:vAlign w:val="center"/>
          </w:tcPr>
          <w:p>
            <w:pPr>
              <w:pStyle w:val="TableContents"/>
              <w:bidi w:val="0"/>
              <w:spacing w:before="0" w:after="283"/>
              <w:jc w:val="both"/>
              <w:rPr>
                <w:b/>
                <w:caps/>
              </w:rPr>
            </w:pPr>
            <w:r>
              <w:rPr>
                <w:b/>
                <w:caps/>
              </w:rPr>
              <w:t>Redemption, Repurchase and Surrender of Shares</w:t>
            </w:r>
          </w:p>
        </w:tc>
      </w:tr>
    </w:tbl>
    <w:p>
      <w:pPr>
        <w:pStyle w:val="TextBody"/>
        <w:bidi w:val="0"/>
        <w:spacing w:before="0" w:after="0"/>
        <w:ind w:left="0" w:right="0" w:hanging="0"/>
        <w:jc w:val="left"/>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32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575" w:type="dxa"/>
            <w:tcBorders/>
            <w:vAlign w:val="center"/>
          </w:tcPr>
          <w:p>
            <w:pPr>
              <w:pStyle w:val="TableContents"/>
              <w:bidi w:val="0"/>
              <w:spacing w:before="0" w:after="283"/>
              <w:jc w:val="both"/>
              <w:rPr>
                <w:sz w:val="20"/>
              </w:rPr>
            </w:pPr>
            <w:r>
              <w:rPr>
                <w:sz w:val="20"/>
              </w:rPr>
              <w:t>Subject to the provisions of the Statute, the Designated Stock Exchange Rules and applicable law, the Company may: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issue Shares on terms that they are to be redeemed or are liable to be redeemed at the option of the Shareholder and/or the Company on such terms and in such manner as may be determined, before the issuance of such Shares, by the Directors or by the Shareholders by Special Resolution;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purchase its own Shares (including any redeemable Shares) on such terms and in such manner agreed with the relevant Shareholder as have been approved by the Directors or by the Shareholders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7" w:type="dxa"/>
            <w:tcBorders/>
            <w:vAlign w:val="center"/>
          </w:tcPr>
          <w:p>
            <w:pPr>
              <w:pStyle w:val="TableContents"/>
              <w:bidi w:val="0"/>
              <w:spacing w:before="0" w:after="283"/>
              <w:jc w:val="both"/>
              <w:rPr>
                <w:sz w:val="20"/>
              </w:rPr>
            </w:pPr>
            <w:r>
              <w:rPr>
                <w:sz w:val="20"/>
              </w:rPr>
              <w:t>The Company may make a payment in respect of the redemption or purchase of its own Shares in any manner permitted by the Statute, including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7" w:type="dxa"/>
            <w:tcBorders/>
            <w:vAlign w:val="center"/>
          </w:tcPr>
          <w:p>
            <w:pPr>
              <w:pStyle w:val="TableContents"/>
              <w:bidi w:val="0"/>
              <w:spacing w:before="0" w:after="283"/>
              <w:jc w:val="both"/>
              <w:rPr>
                <w:sz w:val="20"/>
              </w:rPr>
            </w:pPr>
            <w:r>
              <w:rPr>
                <w:sz w:val="20"/>
              </w:rPr>
              <w:t>Any Share in respect of which notice of redemption has been given shall not be entitled to participate in the profits of the Company in respect of the period after the date specified as the date of redemption in the notice of redemption.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sz w:val="20"/>
              </w:rPr>
            </w:pPr>
            <w:r>
              <w:rPr>
                <w:sz w:val="20"/>
              </w:rPr>
              <w:t>The redemption, purchase or surrender of any Share shall not be deemed to give rise to the redemption, purchase or surrender of any other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8.5</w:t>
            </w:r>
          </w:p>
        </w:tc>
        <w:tc>
          <w:tcPr>
            <w:tcW w:w="9847" w:type="dxa"/>
            <w:tcBorders/>
            <w:vAlign w:val="center"/>
          </w:tcPr>
          <w:p>
            <w:pPr>
              <w:pStyle w:val="TableContents"/>
              <w:bidi w:val="0"/>
              <w:spacing w:before="0" w:after="283"/>
              <w:jc w:val="both"/>
              <w:rPr>
                <w:sz w:val="20"/>
              </w:rPr>
            </w:pPr>
            <w:r>
              <w:rPr>
                <w:sz w:val="20"/>
              </w:rPr>
              <w:t>The Directors may when making payments in respect of redemption or purchase of Shares, if authorised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8.6</w:t>
            </w:r>
          </w:p>
        </w:tc>
        <w:tc>
          <w:tcPr>
            <w:tcW w:w="9847" w:type="dxa"/>
            <w:tcBorders/>
            <w:vAlign w:val="center"/>
          </w:tcPr>
          <w:p>
            <w:pPr>
              <w:pStyle w:val="TableContents"/>
              <w:bidi w:val="0"/>
              <w:spacing w:before="0" w:after="283"/>
              <w:jc w:val="both"/>
              <w:rPr>
                <w:sz w:val="20"/>
              </w:rPr>
            </w:pPr>
            <w:r>
              <w:rPr>
                <w:sz w:val="20"/>
              </w:rPr>
              <w:t>Subject to the Statute, the Company may accept the surrender for no consideration of any fully paid Share (including any redeemable Share) on such terms and in such manner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00"/>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2435" w:type="dxa"/>
            <w:tcBorders/>
            <w:vAlign w:val="center"/>
          </w:tcPr>
          <w:p>
            <w:pPr>
              <w:pStyle w:val="TableContents"/>
              <w:bidi w:val="0"/>
              <w:spacing w:before="0" w:after="283"/>
              <w:jc w:val="both"/>
              <w:rPr>
                <w:b/>
                <w:caps/>
              </w:rPr>
            </w:pPr>
            <w:r>
              <w:rPr>
                <w:b/>
                <w:caps/>
              </w:rPr>
              <w:t>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7" w:type="dxa"/>
            <w:tcBorders/>
            <w:vAlign w:val="center"/>
          </w:tcPr>
          <w:p>
            <w:pPr>
              <w:pStyle w:val="TableContents"/>
              <w:bidi w:val="0"/>
              <w:spacing w:before="0" w:after="283"/>
              <w:jc w:val="both"/>
              <w:rPr>
                <w:sz w:val="20"/>
              </w:rPr>
            </w:pPr>
            <w:r>
              <w:rPr>
                <w:sz w:val="20"/>
              </w:rPr>
              <w:t>The Directors may, prior to the purchase, redemption or surrender of any Share, determine that such Share shall be held as a Treasury Share. In the event that the Directors do not specify that the relevant Shares are to be held as Treasury Shares, such Shares shall be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7" w:type="dxa"/>
            <w:tcBorders/>
            <w:vAlign w:val="center"/>
          </w:tcPr>
          <w:p>
            <w:pPr>
              <w:pStyle w:val="TableContents"/>
              <w:bidi w:val="0"/>
              <w:spacing w:before="0" w:after="283"/>
              <w:jc w:val="both"/>
              <w:rPr>
                <w:sz w:val="20"/>
              </w:rPr>
            </w:pPr>
            <w:r>
              <w:rPr>
                <w:sz w:val="20"/>
              </w:rPr>
              <w:t>The Directors may determine to cancel a Treasury Share or transfer a Treasury Share on such terms as they think proper (including, without limitation, for nil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7" w:type="dxa"/>
            <w:tcBorders/>
            <w:vAlign w:val="center"/>
          </w:tcPr>
          <w:p>
            <w:pPr>
              <w:pStyle w:val="TableContents"/>
              <w:bidi w:val="0"/>
              <w:spacing w:before="0" w:after="283"/>
              <w:jc w:val="both"/>
              <w:rPr>
                <w:sz w:val="20"/>
              </w:rPr>
            </w:pPr>
            <w:r>
              <w:rPr>
                <w:sz w:val="20"/>
              </w:rPr>
              <w:t>No dividend may be declared or paid, and no other distribution (whether in cash or otherwise) of the Company's assets (including any distribution of assets to Shareholders on a winding up) may be declared or paid in respect of a Treasury Share.</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32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7850" w:type="dxa"/>
            <w:tcBorders/>
            <w:vAlign w:val="center"/>
          </w:tcPr>
          <w:p>
            <w:pPr>
              <w:pStyle w:val="TableContents"/>
              <w:bidi w:val="0"/>
              <w:spacing w:before="0" w:after="283"/>
              <w:jc w:val="both"/>
              <w:rPr>
                <w:sz w:val="20"/>
              </w:rPr>
            </w:pPr>
            <w:r>
              <w:rPr>
                <w:sz w:val="20"/>
              </w:rPr>
              <w:t>The Company shall be entered in the Register as the holder of the Treasury Shares provided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the Company shall not be treated as a Shareholder for any purpose and shall not exercise any right in respect of the Treasury Shares, and any purported exercise of such a right shall be void;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a Treasury Share shall not be voted, directly or indirectly, at any meeting of the Company and shall not be counted in determining the total number of issued Shares at any given time, whether for the purposes of these Articles or the Statute, save that an allotment of Shares as fully paid bonus shares in respect of a Treasury Share is permitted and Shares allotted as fully paid bonus shares in respect of a Treasury Share shall be treated as Treasury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32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10.</w:t>
            </w:r>
          </w:p>
        </w:tc>
        <w:tc>
          <w:tcPr>
            <w:tcW w:w="3740" w:type="dxa"/>
            <w:tcBorders/>
            <w:vAlign w:val="center"/>
          </w:tcPr>
          <w:p>
            <w:pPr>
              <w:pStyle w:val="TableContents"/>
              <w:bidi w:val="0"/>
              <w:spacing w:before="0" w:after="283"/>
              <w:jc w:val="both"/>
              <w:rPr>
                <w:b/>
                <w:caps/>
              </w:rPr>
            </w:pPr>
            <w:r>
              <w:rPr>
                <w:b/>
                <w:caps/>
              </w:rPr>
              <w:t>Variation of Share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7" w:type="dxa"/>
            <w:tcBorders/>
            <w:vAlign w:val="center"/>
          </w:tcPr>
          <w:p>
            <w:pPr>
              <w:pStyle w:val="TableContents"/>
              <w:bidi w:val="0"/>
              <w:spacing w:before="0" w:after="283"/>
              <w:jc w:val="both"/>
              <w:rPr>
                <w:sz w:val="20"/>
              </w:rPr>
            </w:pPr>
            <w:r>
              <w:rPr>
                <w:sz w:val="20"/>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two-thirds of the issued Shares of that Class, or with the approval of a resolution passed by a majority of not less than two-thirds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these Articles relating to general meetings shall apply </w:t>
            </w:r>
            <w:r>
              <w:rPr>
                <w:i/>
                <w:sz w:val="20"/>
              </w:rPr>
              <w:t>mutatis mutandis</w:t>
            </w:r>
            <w:r>
              <w:rPr>
                <w:sz w:val="20"/>
              </w:rPr>
              <w:t>, except that the necessary quorum shall be one or more Persons holding or representing by proxy at least one-third of the issued Shares of the Class (but so that if at any adjourned meeting of such holders a quorum as above defined is not present, those Shareholders who are present shall form a quorum) and that any holder of Shares of the Class present in person or by proxy may demand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7" w:type="dxa"/>
            <w:tcBorders/>
            <w:vAlign w:val="center"/>
          </w:tcPr>
          <w:p>
            <w:pPr>
              <w:pStyle w:val="TableContents"/>
              <w:bidi w:val="0"/>
              <w:spacing w:before="0" w:after="283"/>
              <w:jc w:val="both"/>
              <w:rPr>
                <w:sz w:val="20"/>
              </w:rPr>
            </w:pPr>
            <w:r>
              <w:rPr>
                <w:sz w:val="20"/>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7" w:type="dxa"/>
            <w:tcBorders/>
            <w:vAlign w:val="center"/>
          </w:tcPr>
          <w:p>
            <w:pPr>
              <w:pStyle w:val="TableContents"/>
              <w:bidi w:val="0"/>
              <w:spacing w:before="0" w:after="283"/>
              <w:jc w:val="both"/>
              <w:rPr>
                <w:sz w:val="20"/>
              </w:rPr>
            </w:pPr>
            <w:r>
              <w:rPr>
                <w:sz w:val="20"/>
              </w:rPr>
              <w:t xml:space="preserve">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i/>
                <w:sz w:val="20"/>
              </w:rPr>
              <w:t>pari passu</w:t>
            </w:r>
            <w:r>
              <w:rPr>
                <w:sz w:val="20"/>
              </w:rPr>
              <w:t xml:space="preserve"> therewith or Shares issued with preferred or other rights (including Shares with enhanced or weighted voting rights), any variation of the rights conferred upon the holders of Shares of any other Class, or the redemption or purchase of any Shares of any Class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32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4340" w:type="dxa"/>
            <w:tcBorders/>
            <w:vAlign w:val="center"/>
          </w:tcPr>
          <w:p>
            <w:pPr>
              <w:pStyle w:val="TableContents"/>
              <w:bidi w:val="0"/>
              <w:spacing w:before="0" w:after="283"/>
              <w:jc w:val="both"/>
              <w:rPr>
                <w:b/>
                <w:caps/>
              </w:rPr>
            </w:pPr>
            <w:r>
              <w:rPr>
                <w:b/>
                <w:caps/>
              </w:rPr>
              <w:t>Commission on Sales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insofar as may be permitted by law,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or the lodgement of fully or partly paid-up Shares or partly in one way and partly in the other. The Company may also on any issue of Shares pay such brokerage as may be 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32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3830" w:type="dxa"/>
            <w:tcBorders/>
            <w:vAlign w:val="center"/>
          </w:tcPr>
          <w:p>
            <w:pPr>
              <w:pStyle w:val="TableContents"/>
              <w:bidi w:val="0"/>
              <w:spacing w:before="0" w:after="283"/>
              <w:jc w:val="both"/>
              <w:rPr>
                <w:b/>
                <w:caps/>
              </w:rPr>
            </w:pPr>
            <w:r>
              <w:rPr>
                <w:b/>
                <w:caps/>
              </w:rPr>
              <w:t>Non-Recognition of Trusts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Statute requires) any other right in respect of any Share except an absolute right to the entirety thereof in each Shareholder registered in the Register, provided that, notwithstanding the foregoing, the Company shall be entitled to recognise any such interests as shall be determined by the Directors.</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320"/>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2090" w:type="dxa"/>
            <w:tcBorders/>
            <w:vAlign w:val="center"/>
          </w:tcPr>
          <w:p>
            <w:pPr>
              <w:pStyle w:val="TableContents"/>
              <w:bidi w:val="0"/>
              <w:spacing w:before="0" w:after="283"/>
              <w:jc w:val="both"/>
              <w:rPr>
                <w:b/>
                <w:caps/>
              </w:rPr>
            </w:pPr>
            <w:r>
              <w:rPr>
                <w:b/>
                <w:caps/>
              </w:rPr>
              <w:t>Lien on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7" w:type="dxa"/>
            <w:tcBorders/>
            <w:vAlign w:val="center"/>
          </w:tcPr>
          <w:p>
            <w:pPr>
              <w:pStyle w:val="TableContents"/>
              <w:bidi w:val="0"/>
              <w:spacing w:before="0" w:after="283"/>
              <w:jc w:val="both"/>
              <w:rPr>
                <w:sz w:val="20"/>
              </w:rPr>
            </w:pPr>
            <w:r>
              <w:rPr>
                <w:sz w:val="20"/>
              </w:rPr>
              <w:t>The Company shall have a first and paramount lien on all Shares (whether fully paid-up or not) registered in the name of a Shareholder (whether solely or jointly with others) for all debts, liabilities or engagements to or with the Company (whether presently payable or not) by such Shareholder or his estate, either alone or jointly with any other Person, whether a Shareholder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all dividends or any other amount payable in respect of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7" w:type="dxa"/>
            <w:tcBorders/>
            <w:vAlign w:val="center"/>
          </w:tcPr>
          <w:p>
            <w:pPr>
              <w:pStyle w:val="TableContents"/>
              <w:bidi w:val="0"/>
              <w:spacing w:before="0" w:after="283"/>
              <w:jc w:val="both"/>
              <w:rPr>
                <w:sz w:val="20"/>
              </w:rPr>
            </w:pPr>
            <w:r>
              <w:rPr>
                <w:sz w:val="20"/>
              </w:rPr>
              <w:t>The Company may sell, in such manner as the Directors think fit, any Shares on which the Company has a lien, if a sum in respect of which the lien exists is presently payable, and is not paid within fourteen (14)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7" w:type="dxa"/>
            <w:tcBorders/>
            <w:vAlign w:val="center"/>
          </w:tcPr>
          <w:p>
            <w:pPr>
              <w:pStyle w:val="TableContents"/>
              <w:bidi w:val="0"/>
              <w:spacing w:before="0" w:after="283"/>
              <w:jc w:val="both"/>
              <w:rPr>
                <w:sz w:val="20"/>
              </w:rPr>
            </w:pPr>
            <w:r>
              <w:rPr>
                <w:sz w:val="20"/>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13.4</w:t>
            </w:r>
          </w:p>
        </w:tc>
        <w:tc>
          <w:tcPr>
            <w:tcW w:w="9727" w:type="dxa"/>
            <w:tcBorders/>
            <w:vAlign w:val="center"/>
          </w:tcPr>
          <w:p>
            <w:pPr>
              <w:pStyle w:val="TableContents"/>
              <w:bidi w:val="0"/>
              <w:spacing w:before="0" w:after="283"/>
              <w:jc w:val="both"/>
              <w:rPr>
                <w:sz w:val="20"/>
              </w:rPr>
            </w:pPr>
            <w:r>
              <w:rPr>
                <w:sz w:val="20"/>
              </w:rPr>
              <w:t>The net proceeds of such sale after payment of costs incurred by the Company,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immediately prior to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320"/>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2315" w:type="dxa"/>
            <w:tcBorders/>
            <w:vAlign w:val="center"/>
          </w:tcPr>
          <w:p>
            <w:pPr>
              <w:pStyle w:val="TableContents"/>
              <w:bidi w:val="0"/>
              <w:spacing w:before="0" w:after="283"/>
              <w:jc w:val="both"/>
              <w:rPr>
                <w:b/>
                <w:caps/>
              </w:rPr>
            </w:pPr>
            <w:r>
              <w:rPr>
                <w:b/>
                <w:caps/>
              </w:rPr>
              <w:t>Calls on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7" w:type="dxa"/>
            <w:tcBorders/>
            <w:vAlign w:val="center"/>
          </w:tcPr>
          <w:p>
            <w:pPr>
              <w:pStyle w:val="TableContents"/>
              <w:bidi w:val="0"/>
              <w:spacing w:before="0" w:after="283"/>
              <w:jc w:val="both"/>
              <w:rPr>
                <w:sz w:val="20"/>
              </w:rPr>
            </w:pPr>
            <w:r>
              <w:rPr>
                <w:sz w:val="20"/>
              </w:rPr>
              <w:t>Subject to the terms of the allotment and issue of any Shares, the Directors may make calls upon the Shareholders in respect of any monies unpaid on their Shares (whether in respect of par value or premium), and each Shareholder shall (subject to receiving at least fourteen (14)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7" w:type="dxa"/>
            <w:tcBorders/>
            <w:vAlign w:val="center"/>
          </w:tcPr>
          <w:p>
            <w:pPr>
              <w:pStyle w:val="TableContents"/>
              <w:bidi w:val="0"/>
              <w:spacing w:before="0" w:after="283"/>
              <w:jc w:val="both"/>
              <w:rPr>
                <w:sz w:val="20"/>
              </w:rPr>
            </w:pPr>
            <w:r>
              <w:rPr>
                <w:sz w:val="20"/>
              </w:rPr>
              <w:t>A call shall be deemed to have been made at the time when the resolution of the Directors authorising such call was passed.</w:t>
            </w:r>
          </w:p>
        </w:tc>
      </w:tr>
    </w:tbl>
    <w:p>
      <w:pPr>
        <w:pStyle w:val="TextBody"/>
        <w:bidi w:val="0"/>
        <w:spacing w:before="0" w:after="0"/>
        <w:ind w:left="0" w:right="0" w:hanging="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44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14.3</w:t>
            </w:r>
          </w:p>
        </w:tc>
        <w:tc>
          <w:tcPr>
            <w:tcW w:w="7895" w:type="dxa"/>
            <w:tcBorders/>
            <w:vAlign w:val="center"/>
          </w:tcPr>
          <w:p>
            <w:pPr>
              <w:pStyle w:val="TableContents"/>
              <w:bidi w:val="0"/>
              <w:spacing w:before="0" w:after="283"/>
              <w:jc w:val="both"/>
              <w:rPr>
                <w:sz w:val="20"/>
              </w:rPr>
            </w:pPr>
            <w:r>
              <w:rPr>
                <w:sz w:val="20"/>
              </w:rPr>
              <w:t>The joint holders of a Share shall be jointly and severally liable to pay all calls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7" w:type="dxa"/>
            <w:tcBorders/>
            <w:vAlign w:val="center"/>
          </w:tcPr>
          <w:p>
            <w:pPr>
              <w:pStyle w:val="TableContents"/>
              <w:bidi w:val="0"/>
              <w:spacing w:before="0" w:after="283"/>
              <w:jc w:val="both"/>
              <w:rPr>
                <w:sz w:val="20"/>
              </w:rPr>
            </w:pPr>
            <w:r>
              <w:rPr>
                <w:sz w:val="20"/>
              </w:rPr>
              <w:t>If a call remains unpaid after it has become due and payable, the Person from whom it is due shall pay interest on the amount unpaid from the day it became due and payable until it is paid at the rate of eight percent per annum from the day appointed for the payment thereof to the time of the actual payment (and in addition all expenses that have been incurred by the Company by reason of such non-payment), but the Directors may waive payment of the interest or expenses wholly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14.5</w:t>
            </w:r>
          </w:p>
        </w:tc>
        <w:tc>
          <w:tcPr>
            <w:tcW w:w="9727" w:type="dxa"/>
            <w:tcBorders/>
            <w:vAlign w:val="center"/>
          </w:tcPr>
          <w:p>
            <w:pPr>
              <w:pStyle w:val="TableContents"/>
              <w:bidi w:val="0"/>
              <w:spacing w:before="0" w:after="283"/>
              <w:jc w:val="both"/>
              <w:rPr>
                <w:sz w:val="20"/>
              </w:rPr>
            </w:pPr>
            <w:r>
              <w:rPr>
                <w:sz w:val="20"/>
              </w:rPr>
              <w:t>An amount payable in respect of a Share on issue or allotment or at any fixed date, whether on account of the par value of the Share or premium or otherwise, shall be deemed to be a call and if it is not paid all the provisions of these Articles shall apply as if that amount had become due and payable by virtue of a call.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14.6</w:t>
            </w:r>
          </w:p>
        </w:tc>
        <w:tc>
          <w:tcPr>
            <w:tcW w:w="9727" w:type="dxa"/>
            <w:tcBorders/>
            <w:vAlign w:val="center"/>
          </w:tcPr>
          <w:p>
            <w:pPr>
              <w:pStyle w:val="TableContents"/>
              <w:bidi w:val="0"/>
              <w:spacing w:before="0" w:after="283"/>
              <w:jc w:val="both"/>
              <w:rPr>
                <w:sz w:val="20"/>
              </w:rPr>
            </w:pPr>
            <w:r>
              <w:rPr>
                <w:sz w:val="20"/>
              </w:rPr>
              <w:t>The Directors may issue Shares with different terms as to the amount and times of payment of calls, or the interest to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14.7</w:t>
            </w:r>
          </w:p>
        </w:tc>
        <w:tc>
          <w:tcPr>
            <w:tcW w:w="9727" w:type="dxa"/>
            <w:tcBorders/>
            <w:vAlign w:val="center"/>
          </w:tcPr>
          <w:p>
            <w:pPr>
              <w:pStyle w:val="TableContents"/>
              <w:bidi w:val="0"/>
              <w:spacing w:before="0" w:after="283"/>
              <w:jc w:val="both"/>
              <w:rPr>
                <w:sz w:val="20"/>
              </w:rPr>
            </w:pPr>
            <w:r>
              <w:rPr>
                <w:sz w:val="20"/>
              </w:rPr>
              <w:t>The Directors may, if they think fit, receive an amount from any Shareholder willing to advance all or any part of the monies uncalled and unpaid upon any Shares held by him, and may (until the amount would otherwise become payable) pay interest at such rate (not exceeding without the sanction of an Ordinary Resolution, eight percent per annum) as may be agreed upon between the Directors and the Shareholder paying such amount in advance. No such amount paid in advance of calls shall entitle the Shareholder paying such amount to any portion of a dividend or other distribution payable in respect of any period prior to the date upon which such amount would, but for such payment, become payable.</w:t>
            </w:r>
          </w:p>
        </w:tc>
      </w:tr>
    </w:tbl>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320"/>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3065" w:type="dxa"/>
            <w:tcBorders/>
            <w:vAlign w:val="center"/>
          </w:tcPr>
          <w:p>
            <w:pPr>
              <w:pStyle w:val="TableContents"/>
              <w:bidi w:val="0"/>
              <w:spacing w:before="0" w:after="283"/>
              <w:jc w:val="both"/>
              <w:rPr>
                <w:b/>
                <w:caps/>
              </w:rPr>
            </w:pPr>
            <w:r>
              <w:rPr>
                <w:b/>
                <w:caps/>
              </w:rPr>
              <w:t>Forfeiture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7" w:type="dxa"/>
            <w:tcBorders/>
            <w:vAlign w:val="center"/>
          </w:tcPr>
          <w:p>
            <w:pPr>
              <w:pStyle w:val="TableContents"/>
              <w:bidi w:val="0"/>
              <w:spacing w:before="0" w:after="283"/>
              <w:jc w:val="both"/>
              <w:rPr>
                <w:sz w:val="20"/>
              </w:rPr>
            </w:pPr>
            <w:r>
              <w:rPr>
                <w:sz w:val="20"/>
              </w:rPr>
              <w:t>If a call or instalment of a call remains unpaid after it has become due and payable the Directors may give to the Person from whom it is due not less than fourteen (14)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7" w:type="dxa"/>
            <w:tcBorders/>
            <w:vAlign w:val="center"/>
          </w:tcPr>
          <w:p>
            <w:pPr>
              <w:pStyle w:val="TableContents"/>
              <w:bidi w:val="0"/>
              <w:spacing w:before="0" w:after="283"/>
              <w:jc w:val="both"/>
              <w:rPr>
                <w:sz w:val="20"/>
              </w:rPr>
            </w:pPr>
            <w:r>
              <w:rPr>
                <w:sz w:val="20"/>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15.3</w:t>
            </w:r>
          </w:p>
        </w:tc>
        <w:tc>
          <w:tcPr>
            <w:tcW w:w="9727" w:type="dxa"/>
            <w:tcBorders/>
            <w:vAlign w:val="center"/>
          </w:tcPr>
          <w:p>
            <w:pPr>
              <w:pStyle w:val="TableContents"/>
              <w:bidi w:val="0"/>
              <w:spacing w:before="0" w:after="283"/>
              <w:jc w:val="both"/>
              <w:rPr>
                <w:sz w:val="20"/>
              </w:rPr>
            </w:pPr>
            <w:r>
              <w:rPr>
                <w:sz w:val="20"/>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15.4</w:t>
            </w:r>
          </w:p>
        </w:tc>
        <w:tc>
          <w:tcPr>
            <w:tcW w:w="9727" w:type="dxa"/>
            <w:tcBorders/>
            <w:vAlign w:val="center"/>
          </w:tcPr>
          <w:p>
            <w:pPr>
              <w:pStyle w:val="TableContents"/>
              <w:bidi w:val="0"/>
              <w:spacing w:before="0" w:after="283"/>
              <w:jc w:val="both"/>
              <w:rPr>
                <w:sz w:val="20"/>
              </w:rPr>
            </w:pPr>
            <w:r>
              <w:rPr>
                <w:sz w:val="20"/>
              </w:rPr>
              <w:t>A Person any of whose Shares have been forfeited shall cease to be a Shareholder in respect of the forfeited Shares and shall surrender to the Company for cancellation the certificate for the forfeited Shares and shall remain liable to pay to the Company all monies which at the date of forfeiture were payable by him to the Company in respect of those Shares, but his liability shall cease if and when the Company shall have received payment in full of all monies due and payable by him in respect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15.5</w:t>
            </w:r>
          </w:p>
        </w:tc>
        <w:tc>
          <w:tcPr>
            <w:tcW w:w="9727" w:type="dxa"/>
            <w:tcBorders/>
            <w:vAlign w:val="center"/>
          </w:tcPr>
          <w:p>
            <w:pPr>
              <w:pStyle w:val="TableContents"/>
              <w:bidi w:val="0"/>
              <w:spacing w:before="0" w:after="283"/>
              <w:jc w:val="both"/>
              <w:rPr>
                <w:sz w:val="20"/>
              </w:rPr>
            </w:pPr>
            <w:r>
              <w:rPr>
                <w:sz w:val="20"/>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15.6</w:t>
            </w:r>
          </w:p>
        </w:tc>
        <w:tc>
          <w:tcPr>
            <w:tcW w:w="9727" w:type="dxa"/>
            <w:tcBorders/>
            <w:vAlign w:val="center"/>
          </w:tcPr>
          <w:p>
            <w:pPr>
              <w:pStyle w:val="TableContents"/>
              <w:bidi w:val="0"/>
              <w:spacing w:before="0" w:after="283"/>
              <w:jc w:val="both"/>
              <w:rPr>
                <w:sz w:val="20"/>
              </w:rPr>
            </w:pPr>
            <w:r>
              <w:rPr>
                <w:sz w:val="20"/>
              </w:rPr>
              <w:t>The provisions of these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tc>
      </w:tr>
    </w:tbl>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32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2795" w:type="dxa"/>
            <w:tcBorders/>
            <w:vAlign w:val="center"/>
          </w:tcPr>
          <w:p>
            <w:pPr>
              <w:pStyle w:val="TableContents"/>
              <w:bidi w:val="0"/>
              <w:spacing w:before="0" w:after="283"/>
              <w:jc w:val="both"/>
              <w:rPr>
                <w:b/>
                <w:caps/>
              </w:rPr>
            </w:pPr>
            <w:r>
              <w:rPr>
                <w:b/>
                <w:caps/>
              </w:rPr>
              <w:t>Transfer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7" w:type="dxa"/>
            <w:tcBorders/>
            <w:vAlign w:val="center"/>
          </w:tcPr>
          <w:p>
            <w:pPr>
              <w:pStyle w:val="TableContents"/>
              <w:bidi w:val="0"/>
              <w:spacing w:before="0" w:after="283"/>
              <w:jc w:val="both"/>
              <w:rPr>
                <w:sz w:val="20"/>
              </w:rPr>
            </w:pPr>
            <w:r>
              <w:rPr>
                <w:sz w:val="20"/>
              </w:rPr>
              <w:t>Any Shareholder may transfer all or any of their Shares by an instrument of transfer in the usual or common form in use in the Cayman Islands, in a form prescribed by the Designated Stock Exchange or in any other form approved by the Board and may be under hand or, if the transferor or transferee is a clearing house or its nominee(s), by hand or by machine imprinted signature or by such other manner of execution as the Board may approve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7" w:type="dxa"/>
            <w:tcBorders/>
            <w:vAlign w:val="center"/>
          </w:tcPr>
          <w:p>
            <w:pPr>
              <w:pStyle w:val="TableContents"/>
              <w:bidi w:val="0"/>
              <w:spacing w:before="0" w:after="283"/>
              <w:jc w:val="both"/>
              <w:rPr>
                <w:sz w:val="20"/>
              </w:rPr>
            </w:pPr>
            <w:r>
              <w:rPr>
                <w:sz w:val="20"/>
              </w:rPr>
              <w:t>The Directors shall not refuse to register any transfer of a Share which is permitted under these Articles save that the Directors may decline to register any transfer of any Share in the event that any of the following is known by the Directors not to be both applicable and true with respect to such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the instrument of transfer is lodged with the Company, or the designated transfer agent or share registrar, accompanied by the certificate for the Shares to which it relates (if any) and such other evidence as the Board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9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275"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275"/>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the transferred Shares are fully paid up and free of any lien in favour of the Company (it being understood and agreed that all other liens, including pursuant to a bona fide loan or indebtedness transaction, shall be permitted);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(e)</w:t>
            </w:r>
          </w:p>
        </w:tc>
        <w:tc>
          <w:tcPr>
            <w:tcW w:w="9909" w:type="dxa"/>
            <w:tcBorders/>
            <w:vAlign w:val="center"/>
          </w:tcPr>
          <w:p>
            <w:pPr>
              <w:pStyle w:val="TableContents"/>
              <w:bidi w:val="0"/>
              <w:spacing w:before="0" w:after="283"/>
              <w:jc w:val="both"/>
              <w:rPr/>
            </w:pPr>
            <w:r>
              <w:rPr/>
              <w:t>in the case of a transfer to joint holders, the number of joint holders to whom the Share is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0" w:type="dxa"/>
            <w:tcBorders/>
            <w:vAlign w:val="center"/>
          </w:tcPr>
          <w:p>
            <w:pPr>
              <w:pStyle w:val="TableContents"/>
              <w:bidi w:val="0"/>
              <w:spacing w:before="0" w:after="283"/>
              <w:jc w:val="both"/>
              <w:rPr/>
            </w:pPr>
            <w:r>
              <w:rPr/>
              <w:t>a fee of such maximum sum as the Designated Stock Exchange may determine to be payable, or such lesser sum as the Board may from time to time require, is paid to the Company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16.3</w:t>
            </w:r>
          </w:p>
        </w:tc>
        <w:tc>
          <w:tcPr>
            <w:tcW w:w="9727" w:type="dxa"/>
            <w:tcBorders/>
            <w:vAlign w:val="center"/>
          </w:tcPr>
          <w:p>
            <w:pPr>
              <w:pStyle w:val="TableContents"/>
              <w:bidi w:val="0"/>
              <w:spacing w:before="0" w:after="283"/>
              <w:jc w:val="both"/>
              <w:rPr>
                <w:sz w:val="20"/>
              </w:rPr>
            </w:pPr>
            <w:r>
              <w:rPr>
                <w:sz w:val="20"/>
              </w:rPr>
              <w:t>If the Directors refuse to register a transfer they shall, within three months after the date on which the instrument of transfer was lodged, send to each of the transferor and the transferee notice of such refusal stating the facts which are considered to justify the refusal to register the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16.4</w:t>
            </w:r>
          </w:p>
        </w:tc>
        <w:tc>
          <w:tcPr>
            <w:tcW w:w="9727" w:type="dxa"/>
            <w:tcBorders/>
            <w:vAlign w:val="center"/>
          </w:tcPr>
          <w:p>
            <w:pPr>
              <w:pStyle w:val="TableContents"/>
              <w:bidi w:val="0"/>
              <w:spacing w:before="0" w:after="283"/>
              <w:jc w:val="both"/>
              <w:rPr>
                <w:sz w:val="20"/>
              </w:rPr>
            </w:pPr>
            <w:r>
              <w:rPr>
                <w:sz w:val="20"/>
              </w:rPr>
              <w:t>The registration of transfers may, on ten (10) days’ notice being given by advertisement in such one or more newspapers, by electronic means or by any other means in accordance with the Designated Stock Exchange Rules, be suspended and the Register closed at such times and for such periods as the Board may from time to time determine; provided, however, that the registration of transfers shall not be suspended nor the Register closed for more than thirty (30) days in any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16.5</w:t>
            </w:r>
          </w:p>
        </w:tc>
        <w:tc>
          <w:tcPr>
            <w:tcW w:w="9727" w:type="dxa"/>
            <w:tcBorders/>
            <w:vAlign w:val="center"/>
          </w:tcPr>
          <w:p>
            <w:pPr>
              <w:pStyle w:val="TableContents"/>
              <w:bidi w:val="0"/>
              <w:spacing w:before="0" w:after="283"/>
              <w:jc w:val="both"/>
              <w:rPr>
                <w:sz w:val="20"/>
              </w:rPr>
            </w:pPr>
            <w:r>
              <w:rPr>
                <w:sz w:val="20"/>
              </w:rPr>
              <w:t>An instrument of transfer must be executed by or on behalf of the transferor (and if in respect of a nil or partly paid up Share or the Directors so require, signed by the transferee). Such instrument of transfer must be accompanied by the certificate (if any) of the Shares to which it relates and such other evidence as the Directors may reasonably require to show the right of the transferor to make the transfer and the transferor is deemed to remain the holder until the transferee’s name is entered in the Register in respect of the relevant Share. The instrument of transfer must be completed and signed in the exact name or names in which such Shares are registered, indicating any special capacity in which it is being signed with relevant details supplied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16.6</w:t>
            </w:r>
          </w:p>
        </w:tc>
        <w:tc>
          <w:tcPr>
            <w:tcW w:w="9727" w:type="dxa"/>
            <w:tcBorders/>
            <w:vAlign w:val="center"/>
          </w:tcPr>
          <w:p>
            <w:pPr>
              <w:pStyle w:val="TableContents"/>
              <w:bidi w:val="0"/>
              <w:spacing w:before="0" w:after="283"/>
              <w:jc w:val="both"/>
              <w:rPr>
                <w:sz w:val="20"/>
              </w:rPr>
            </w:pPr>
            <w:r>
              <w:rPr>
                <w:sz w:val="20"/>
              </w:rPr>
              <w:t>All instruments of transfer which are registered shall be retained by the Company, but any instrument of transfer which the Directors may decline to register shall (except in any case of fraud) be returned to the Person depositing the same.</w:t>
            </w:r>
          </w:p>
        </w:tc>
      </w:tr>
    </w:tbl>
    <w:p>
      <w:pPr>
        <w:pStyle w:val="TextBody"/>
        <w:bidi w:val="0"/>
        <w:spacing w:before="0" w:after="0"/>
        <w:ind w:left="0" w:right="0" w:hanging="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32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3335" w:type="dxa"/>
            <w:tcBorders/>
            <w:vAlign w:val="center"/>
          </w:tcPr>
          <w:p>
            <w:pPr>
              <w:pStyle w:val="TableContents"/>
              <w:bidi w:val="0"/>
              <w:spacing w:before="0" w:after="283"/>
              <w:jc w:val="both"/>
              <w:rPr>
                <w:b/>
                <w:caps/>
              </w:rPr>
            </w:pPr>
            <w:r>
              <w:rPr>
                <w:b/>
                <w:caps/>
              </w:rPr>
              <w:t>Transmission of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7" w:type="dxa"/>
            <w:tcBorders/>
            <w:vAlign w:val="center"/>
          </w:tcPr>
          <w:p>
            <w:pPr>
              <w:pStyle w:val="TableContents"/>
              <w:bidi w:val="0"/>
              <w:spacing w:before="0" w:after="283"/>
              <w:jc w:val="both"/>
              <w:rPr>
                <w:sz w:val="20"/>
              </w:rPr>
            </w:pPr>
            <w:r>
              <w:rPr>
                <w:sz w:val="20"/>
              </w:rPr>
              <w:t>If a Shareholder dies, the survivor or survivors (where he was a joint holder), or his legal personal representatives (where he was a sole holder), shall be the only Persons recognised by the Company as having any title to his Shares. The estate of a deceased Shareholder is not thereby released from any liability in respect of any Share, for which he was a joint or sole 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7" w:type="dxa"/>
            <w:tcBorders/>
            <w:vAlign w:val="center"/>
          </w:tcPr>
          <w:p>
            <w:pPr>
              <w:pStyle w:val="TableContents"/>
              <w:bidi w:val="0"/>
              <w:spacing w:before="0" w:after="283"/>
              <w:jc w:val="both"/>
              <w:rPr>
                <w:sz w:val="20"/>
              </w:rPr>
            </w:pPr>
            <w:r>
              <w:rPr>
                <w:sz w:val="20"/>
              </w:rPr>
              <w:t>Any Person becoming entitled to a Share in consequence of the death or bankruptcy or liquidation or dissolution of a Shareholder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Shareholder before his death or bankruptcy or liquidation or dissolution or any other case than by transfer,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7" w:type="dxa"/>
            <w:tcBorders/>
            <w:vAlign w:val="center"/>
          </w:tcPr>
          <w:p>
            <w:pPr>
              <w:pStyle w:val="TableContents"/>
              <w:bidi w:val="0"/>
              <w:spacing w:before="0" w:after="283"/>
              <w:jc w:val="both"/>
              <w:rPr>
                <w:sz w:val="20"/>
              </w:rPr>
            </w:pPr>
            <w:r>
              <w:rPr>
                <w:sz w:val="20"/>
              </w:rPr>
              <w:t>A Person becoming entitled to a Share by reason of the death or bankruptcy or liquidation or dissolution of a Shareholder (or in any other case than by transfer) shall be entitled to the same dividends, other distributions and other advantages to which he would be entitled if he were the registered holder of such Share. However, he shall not, before becoming a Shareholder in respect of a Share, be entitled in respect of it to exercise any right conferred by ownership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Shareholder before his death or bankruptcy or liquidation or dissolution or any other case than by transfer, as the case may be). If the notice is not complied with within ninety (90) days of being received or deemed to be received (as determined pursuant to these Articles) the Directors may thereafter withhold payment of all dividends, other distributions, bonuses or other monies payable in respect of the Share until the requirements of the notice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6"/>
        <w:gridCol w:w="9861"/>
      </w:tblGrid>
      <w:tr>
        <w:trPr/>
        <w:tc>
          <w:tcPr>
            <w:tcW w:w="3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18.</w:t>
            </w:r>
          </w:p>
        </w:tc>
        <w:tc>
          <w:tcPr>
            <w:tcW w:w="9861" w:type="dxa"/>
            <w:tcBorders/>
            <w:vAlign w:val="center"/>
          </w:tcPr>
          <w:p>
            <w:pPr>
              <w:pStyle w:val="TableContents"/>
              <w:bidi w:val="0"/>
              <w:spacing w:before="0" w:after="283"/>
              <w:jc w:val="both"/>
              <w:rPr>
                <w:b/>
                <w:caps/>
              </w:rPr>
            </w:pPr>
            <w:r>
              <w:rPr>
                <w:b/>
                <w:caps/>
              </w:rPr>
              <w:t>Amendments of Memorandum and Articles of Association and Alteration of Capital</w:t>
            </w:r>
          </w:p>
        </w:tc>
      </w:tr>
    </w:tbl>
    <w:p>
      <w:pPr>
        <w:pStyle w:val="TextBody"/>
        <w:bidi w:val="0"/>
        <w:spacing w:before="0" w:after="0"/>
        <w:ind w:left="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440"/>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18.1</w:t>
            </w:r>
          </w:p>
        </w:tc>
        <w:tc>
          <w:tcPr>
            <w:tcW w:w="3605" w:type="dxa"/>
            <w:tcBorders/>
            <w:vAlign w:val="center"/>
          </w:tcPr>
          <w:p>
            <w:pPr>
              <w:pStyle w:val="TableContents"/>
              <w:bidi w:val="0"/>
              <w:spacing w:before="0" w:after="283"/>
              <w:jc w:val="both"/>
              <w:rPr>
                <w:sz w:val="20"/>
              </w:rPr>
            </w:pPr>
            <w:r>
              <w:rPr>
                <w:sz w:val="20"/>
              </w:rPr>
              <w:t>The Company may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increase its share capital by such sum, to be divided into Shares of such Classes and amount, as the Ordinary Resolution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9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consolidate and divide all or any of its share capital into Shares of larger amount than its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convert all or any of its paid-up Shares into stock, and reconvert that stock into paid-up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33" w:type="dxa"/>
            <w:tcBorders/>
            <w:vAlign w:val="center"/>
          </w:tcPr>
          <w:p>
            <w:pPr>
              <w:pStyle w:val="TableContents"/>
              <w:bidi w:val="0"/>
              <w:spacing w:before="0" w:after="283"/>
              <w:jc w:val="both"/>
              <w:rPr/>
            </w:pPr>
            <w:r>
              <w:rPr/>
              <w:t>cancel any Shares that at the date of the passing of the Ordinary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18.2</w:t>
            </w:r>
          </w:p>
        </w:tc>
        <w:tc>
          <w:tcPr>
            <w:tcW w:w="9727" w:type="dxa"/>
            <w:tcBorders/>
            <w:vAlign w:val="center"/>
          </w:tcPr>
          <w:p>
            <w:pPr>
              <w:pStyle w:val="TableContents"/>
              <w:bidi w:val="0"/>
              <w:spacing w:before="0" w:after="283"/>
              <w:jc w:val="both"/>
              <w:rPr>
                <w:sz w:val="20"/>
              </w:rPr>
            </w:pPr>
            <w:r>
              <w:rPr>
                <w:sz w:val="20"/>
              </w:rPr>
              <w:t>All new Shares created in accordance with the provisions of the preceding Article shall be subject to the same provisions of these Articles with reference to the payment of calls, liens, transfer, transmission, forfeiture and otherwise as the Shares in the original share capital.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18.3</w:t>
            </w:r>
          </w:p>
        </w:tc>
        <w:tc>
          <w:tcPr>
            <w:tcW w:w="9727" w:type="dxa"/>
            <w:tcBorders/>
            <w:vAlign w:val="center"/>
          </w:tcPr>
          <w:p>
            <w:pPr>
              <w:pStyle w:val="TableContents"/>
              <w:bidi w:val="0"/>
              <w:spacing w:before="0" w:after="283"/>
              <w:jc w:val="both"/>
              <w:rPr>
                <w:sz w:val="20"/>
              </w:rPr>
            </w:pPr>
            <w:r>
              <w:rPr>
                <w:sz w:val="20"/>
              </w:rPr>
              <w:t>Subject to the provisions of the Statute and the provisions of these Articles as regards the matters to be dealt with by Ordinary Resolution,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527"/>
        <w:gridCol w:w="8478"/>
      </w:tblGrid>
      <w:tr>
        <w:trPr/>
        <w:tc>
          <w:tcPr>
            <w:tcW w:w="200"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pPr>
            <w:r>
              <w:rPr/>
              <w:t>(1)</w:t>
            </w:r>
          </w:p>
        </w:tc>
        <w:tc>
          <w:tcPr>
            <w:tcW w:w="8478" w:type="dxa"/>
            <w:tcBorders/>
            <w:vAlign w:val="center"/>
          </w:tcPr>
          <w:p>
            <w:pPr>
              <w:pStyle w:val="TableContents"/>
              <w:bidi w:val="0"/>
              <w:spacing w:before="0" w:after="283"/>
              <w:jc w:val="both"/>
              <w:rPr/>
            </w:pPr>
            <w:r>
              <w:rPr/>
              <w:t>change its name;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966"/>
        <w:gridCol w:w="9113"/>
      </w:tblGrid>
      <w:tr>
        <w:trPr/>
        <w:tc>
          <w:tcPr>
            <w:tcW w:w="12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pPr>
            <w:r>
              <w:rPr/>
              <w:t>(2)</w:t>
            </w:r>
          </w:p>
        </w:tc>
        <w:tc>
          <w:tcPr>
            <w:tcW w:w="9113" w:type="dxa"/>
            <w:tcBorders/>
            <w:vAlign w:val="center"/>
          </w:tcPr>
          <w:p>
            <w:pPr>
              <w:pStyle w:val="TableContents"/>
              <w:bidi w:val="0"/>
              <w:spacing w:before="0" w:after="283"/>
              <w:jc w:val="both"/>
              <w:rPr/>
            </w:pPr>
            <w:r>
              <w:rPr/>
              <w:t>alter or add to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(3)</w:t>
            </w:r>
          </w:p>
        </w:tc>
        <w:tc>
          <w:tcPr>
            <w:tcW w:w="9879" w:type="dxa"/>
            <w:tcBorders/>
            <w:vAlign w:val="center"/>
          </w:tcPr>
          <w:p>
            <w:pPr>
              <w:pStyle w:val="TableContents"/>
              <w:bidi w:val="0"/>
              <w:spacing w:before="0" w:after="283"/>
              <w:jc w:val="both"/>
              <w:rPr/>
            </w:pPr>
            <w:r>
              <w:rPr/>
              <w:t>alter or add to the Memorandum with respect to any objects, powers or other matters specified therein;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474"/>
        <w:gridCol w:w="9670"/>
      </w:tblGrid>
      <w:tr>
        <w:trPr/>
        <w:tc>
          <w:tcPr>
            <w:tcW w:w="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(4)</w:t>
            </w:r>
          </w:p>
        </w:tc>
        <w:tc>
          <w:tcPr>
            <w:tcW w:w="9670" w:type="dxa"/>
            <w:tcBorders/>
            <w:vAlign w:val="center"/>
          </w:tcPr>
          <w:p>
            <w:pPr>
              <w:pStyle w:val="TableContents"/>
              <w:bidi w:val="0"/>
              <w:spacing w:before="0" w:after="283"/>
              <w:jc w:val="both"/>
              <w:rPr/>
            </w:pPr>
            <w:r>
              <w:rPr/>
              <w:t>reduce its share capital or any capital redemption reserve fund.</w:t>
            </w:r>
          </w:p>
        </w:tc>
      </w:tr>
    </w:tbl>
    <w:p>
      <w:pPr>
        <w:pStyle w:val="TextBody"/>
        <w:bidi w:val="0"/>
        <w:spacing w:before="0" w:after="0"/>
        <w:ind w:left="0" w:right="0" w:hanging="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32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19.</w:t>
            </w:r>
          </w:p>
        </w:tc>
        <w:tc>
          <w:tcPr>
            <w:tcW w:w="4220" w:type="dxa"/>
            <w:tcBorders/>
            <w:vAlign w:val="center"/>
          </w:tcPr>
          <w:p>
            <w:pPr>
              <w:pStyle w:val="TableContents"/>
              <w:bidi w:val="0"/>
              <w:spacing w:before="0" w:after="283"/>
              <w:jc w:val="both"/>
              <w:rPr>
                <w:b/>
                <w:caps/>
              </w:rPr>
            </w:pPr>
            <w:r>
              <w:rPr>
                <w:b/>
                <w:caps/>
              </w:rPr>
              <w:t>Offices and Place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shall be at such address in the Cayman Islands as the Directors may from time to time determine. The Company may, in addition to its Registered Office, establish and maintain such other offices or places of business in such places as the Directors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32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20.</w:t>
            </w:r>
          </w:p>
        </w:tc>
        <w:tc>
          <w:tcPr>
            <w:tcW w:w="2615" w:type="dxa"/>
            <w:tcBorders/>
            <w:vAlign w:val="center"/>
          </w:tcPr>
          <w:p>
            <w:pPr>
              <w:pStyle w:val="TableContents"/>
              <w:bidi w:val="0"/>
              <w:spacing w:before="0" w:after="283"/>
              <w:jc w:val="both"/>
              <w:rPr>
                <w:b/>
                <w:caps/>
              </w:rPr>
            </w:pPr>
            <w:r>
              <w:rPr>
                <w:b/>
                <w:caps/>
              </w:rPr>
              <w:t>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44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20.1</w:t>
            </w:r>
          </w:p>
        </w:tc>
        <w:tc>
          <w:tcPr>
            <w:tcW w:w="8435" w:type="dxa"/>
            <w:tcBorders/>
            <w:vAlign w:val="center"/>
          </w:tcPr>
          <w:p>
            <w:pPr>
              <w:pStyle w:val="TableContents"/>
              <w:bidi w:val="0"/>
              <w:spacing w:before="0" w:after="283"/>
              <w:jc w:val="both"/>
              <w:rPr>
                <w:sz w:val="20"/>
              </w:rPr>
            </w:pPr>
            <w:r>
              <w:rPr>
                <w:sz w:val="20"/>
              </w:rPr>
              <w:t>All general meetings other than annual general meetings shall be called extraordinary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20.2</w:t>
            </w:r>
          </w:p>
        </w:tc>
        <w:tc>
          <w:tcPr>
            <w:tcW w:w="9727" w:type="dxa"/>
            <w:tcBorders/>
            <w:vAlign w:val="center"/>
          </w:tcPr>
          <w:p>
            <w:pPr>
              <w:pStyle w:val="TableContents"/>
              <w:bidi w:val="0"/>
              <w:spacing w:before="0" w:after="283"/>
              <w:jc w:val="both"/>
              <w:rPr>
                <w:sz w:val="20"/>
              </w:rPr>
            </w:pPr>
            <w:r>
              <w:rPr>
                <w:sz w:val="20"/>
              </w:rPr>
              <w:t>The Company may, but shall not (unless required by the Statute or, for so long as any of the Company’s Shares are traded on the Designated Stock Exchange, the Designated Stock Exchange Rules)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20.3</w:t>
            </w:r>
          </w:p>
        </w:tc>
        <w:tc>
          <w:tcPr>
            <w:tcW w:w="9727" w:type="dxa"/>
            <w:tcBorders/>
            <w:vAlign w:val="center"/>
          </w:tcPr>
          <w:p>
            <w:pPr>
              <w:pStyle w:val="TableContents"/>
              <w:bidi w:val="0"/>
              <w:spacing w:before="0" w:after="283"/>
              <w:jc w:val="both"/>
              <w:rPr>
                <w:sz w:val="20"/>
              </w:rPr>
            </w:pPr>
            <w:r>
              <w:rPr>
                <w:sz w:val="20"/>
              </w:rPr>
              <w:t>The Chairman or the Directors (acting by resolution of the Board) may, whenever they think fit, call general meetings, and they shall convene a general meeting on the requisition of the Shareholders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20.4</w:t>
            </w:r>
          </w:p>
        </w:tc>
        <w:tc>
          <w:tcPr>
            <w:tcW w:w="9727" w:type="dxa"/>
            <w:tcBorders/>
            <w:vAlign w:val="center"/>
          </w:tcPr>
          <w:p>
            <w:pPr>
              <w:pStyle w:val="TableContents"/>
              <w:bidi w:val="0"/>
              <w:spacing w:before="0" w:after="283"/>
              <w:jc w:val="both"/>
              <w:rPr>
                <w:sz w:val="20"/>
              </w:rPr>
            </w:pPr>
            <w:r>
              <w:rPr>
                <w:sz w:val="20"/>
              </w:rPr>
              <w:t>A Shareholders' requisition is a requisition in writing of two or more Shareholders holding at the date of deposit of the requisition Shares which carry in aggregate not less than one-third of all votes attaching to all issued and outstanding Shares entitled to vote at such general meeting. The Shareholders' requisition must state the objects of the meeting and must be signed by the requisitionists(s) and deposited at the Registered Office, and may consist of several documents in like form each signed by one or more requisitionists.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20.5</w:t>
            </w:r>
          </w:p>
        </w:tc>
        <w:tc>
          <w:tcPr>
            <w:tcW w:w="9727" w:type="dxa"/>
            <w:tcBorders/>
            <w:vAlign w:val="center"/>
          </w:tcPr>
          <w:p>
            <w:pPr>
              <w:pStyle w:val="TableContents"/>
              <w:bidi w:val="0"/>
              <w:spacing w:before="0" w:after="283"/>
              <w:jc w:val="both"/>
              <w:rPr>
                <w:sz w:val="20"/>
              </w:rPr>
            </w:pPr>
            <w:r>
              <w:rPr>
                <w:sz w:val="20"/>
              </w:rPr>
              <w:t>If there are no Directors as at the date of the deposit of the requisition or if the Directors do not within twenty-one (21) days from the date of the deposit of the requisition duly proceed to convene a general meeting to be held within a further twenty-one (21)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(21) day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20.6</w:t>
            </w:r>
          </w:p>
        </w:tc>
        <w:tc>
          <w:tcPr>
            <w:tcW w:w="9727" w:type="dxa"/>
            <w:tcBorders/>
            <w:vAlign w:val="center"/>
          </w:tcPr>
          <w:p>
            <w:pPr>
              <w:pStyle w:val="TableContents"/>
              <w:bidi w:val="0"/>
              <w:spacing w:before="0" w:after="283"/>
              <w:jc w:val="both"/>
              <w:rPr>
                <w:sz w:val="20"/>
              </w:rPr>
            </w:pPr>
            <w:r>
              <w:rPr>
                <w:sz w:val="20"/>
              </w:rPr>
              <w:t>A general meeting convened as aforesaid by requisitionists shall be convened in the same manner as nearly as possible as that in which general meetings are to be convened by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20.7</w:t>
            </w:r>
          </w:p>
        </w:tc>
        <w:tc>
          <w:tcPr>
            <w:tcW w:w="9727" w:type="dxa"/>
            <w:tcBorders/>
            <w:vAlign w:val="center"/>
          </w:tcPr>
          <w:p>
            <w:pPr>
              <w:pStyle w:val="TableContents"/>
              <w:bidi w:val="0"/>
              <w:spacing w:before="0" w:after="283"/>
              <w:jc w:val="both"/>
              <w:rPr>
                <w:sz w:val="20"/>
              </w:rPr>
            </w:pPr>
            <w:r>
              <w:rPr>
                <w:sz w:val="20"/>
              </w:rPr>
              <w:t>The Directors may cancel or postpone any duly convened general meeting at any time prior to such meeting, except for general meetings requisitioned by the Shareholders in accordance with these Articles, for any reason or for no reason at any time prior to the time for holding such meeting or, if the meeting is adjourned, the time for holding such adjourned meeting. The Directors shall give Shareholders notice in writing of any cancellation or postponement. A postponement may be for a stated period of any length or indefinitely as the Directors may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320"/>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4025" w:type="dxa"/>
            <w:tcBorders/>
            <w:vAlign w:val="center"/>
          </w:tcPr>
          <w:p>
            <w:pPr>
              <w:pStyle w:val="TableContents"/>
              <w:bidi w:val="0"/>
              <w:spacing w:before="0" w:after="283"/>
              <w:jc w:val="both"/>
              <w:rPr>
                <w:b/>
                <w:caps/>
              </w:rPr>
            </w:pPr>
            <w:r>
              <w:rPr>
                <w:b/>
                <w:caps/>
              </w:rPr>
              <w:t>Notice of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7" w:type="dxa"/>
            <w:tcBorders/>
            <w:vAlign w:val="center"/>
          </w:tcPr>
          <w:p>
            <w:pPr>
              <w:pStyle w:val="TableContents"/>
              <w:bidi w:val="0"/>
              <w:spacing w:before="0" w:after="283"/>
              <w:jc w:val="both"/>
              <w:rPr>
                <w:sz w:val="20"/>
              </w:rPr>
            </w:pPr>
            <w:r>
              <w:rPr>
                <w:sz w:val="20"/>
              </w:rPr>
              <w:t>At least seven (7) clear days' notice (exclusive of the day on which it is given or deemed to be given and of the day for which it is given)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by Ordinary Resolution to such Persons as are, under these Articles, entitled to receive such notices from the Company, provided that a general meeting of the Company shall, whether or not the notice specified in this Article 21.1 has been given and whether or not the provisions of these Articles regarding general meetings have been complied with, be deemed to have been duly convened if it is so agreed: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(1)</w:t>
            </w:r>
          </w:p>
        </w:tc>
        <w:tc>
          <w:tcPr>
            <w:tcW w:w="9879" w:type="dxa"/>
            <w:tcBorders/>
            <w:vAlign w:val="center"/>
          </w:tcPr>
          <w:p>
            <w:pPr>
              <w:pStyle w:val="TableContents"/>
              <w:bidi w:val="0"/>
              <w:spacing w:before="0" w:after="283"/>
              <w:jc w:val="both"/>
              <w:rPr/>
            </w:pPr>
            <w:r>
              <w:rPr/>
              <w:t>in the case of an annual general meeting, by all of the Shareholders entitled to attend and vote thereat;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in the case of an extraordinary general meeting, by the Shareholders having a right to attend and vote at the meeting, together holding two-thirds (2/3rd) of all votes attaching to all issued and outstanding Shares entitled to vote at such general meeting (present in person or by proxy or if a corporation or other non-natural person by its duly authorised representative or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7" w:type="dxa"/>
            <w:tcBorders/>
            <w:vAlign w:val="center"/>
          </w:tcPr>
          <w:p>
            <w:pPr>
              <w:pStyle w:val="TableContents"/>
              <w:bidi w:val="0"/>
              <w:spacing w:before="0" w:after="283"/>
              <w:jc w:val="both"/>
              <w:rPr>
                <w:sz w:val="20"/>
              </w:rPr>
            </w:pPr>
            <w:r>
              <w:rPr>
                <w:sz w:val="20"/>
              </w:rPr>
              <w:t>The accidental omission to give notice of a general meeting to, or the non-receipt of notice of a general meeting by, any Person entitled to receive such notice shall not invalidate the proceedings of that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32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4865" w:type="dxa"/>
            <w:tcBorders/>
            <w:vAlign w:val="center"/>
          </w:tcPr>
          <w:p>
            <w:pPr>
              <w:pStyle w:val="TableContents"/>
              <w:bidi w:val="0"/>
              <w:spacing w:before="0" w:after="283"/>
              <w:jc w:val="both"/>
              <w:rPr>
                <w:b/>
                <w:caps/>
              </w:rPr>
            </w:pPr>
            <w:r>
              <w:rPr>
                <w:b/>
                <w:caps/>
              </w:rPr>
              <w:t>Proceedings at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22.1</w:t>
            </w:r>
          </w:p>
        </w:tc>
        <w:tc>
          <w:tcPr>
            <w:tcW w:w="9727" w:type="dxa"/>
            <w:tcBorders/>
            <w:vAlign w:val="center"/>
          </w:tcPr>
          <w:p>
            <w:pPr>
              <w:pStyle w:val="TableContents"/>
              <w:bidi w:val="0"/>
              <w:spacing w:before="0" w:after="283"/>
              <w:jc w:val="both"/>
              <w:rPr>
                <w:sz w:val="20"/>
              </w:rPr>
            </w:pPr>
            <w:r>
              <w:rPr>
                <w:sz w:val="20"/>
              </w:rPr>
              <w:t>No business shall be transacted at any general meeting unless a quorum of Shareholders is present at the time when the meeting proceeds to business. Save as otherwise provided by these Articles, one or more Shareholders holding Shares which carry in aggregate not less than one-third of all votes attaching to all issued and outstanding Shares entitled to vote at such general meeting (present in person or by proxy or if a corporation or other non-natural person by its duly authorised representative or proxy) shall form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22.2</w:t>
            </w:r>
          </w:p>
        </w:tc>
        <w:tc>
          <w:tcPr>
            <w:tcW w:w="9727" w:type="dxa"/>
            <w:tcBorders/>
            <w:vAlign w:val="center"/>
          </w:tcPr>
          <w:p>
            <w:pPr>
              <w:pStyle w:val="TableContents"/>
              <w:bidi w:val="0"/>
              <w:spacing w:before="0" w:after="283"/>
              <w:jc w:val="both"/>
              <w:rPr>
                <w:sz w:val="20"/>
              </w:rPr>
            </w:pPr>
            <w:r>
              <w:rPr>
                <w:sz w:val="20"/>
              </w:rPr>
              <w:t>If within half an hour from the time appointed for the meeting a quorum is not present, the meeting, if convened upon the requisition of Shareholders, shall be dissolved. In any other case it shall stand adjourned to the same day in the next week, at the same time and place or to such other day and at such other time and place as the Chairman may determine and if at such adjourned meeting a quorum is not present within half an hour from the time appointed for holding the meeting, the meeting shall be dissolved.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22.3</w:t>
            </w:r>
          </w:p>
        </w:tc>
        <w:tc>
          <w:tcPr>
            <w:tcW w:w="9727" w:type="dxa"/>
            <w:tcBorders/>
            <w:vAlign w:val="center"/>
          </w:tcPr>
          <w:p>
            <w:pPr>
              <w:pStyle w:val="TableContents"/>
              <w:bidi w:val="0"/>
              <w:spacing w:before="0" w:after="283"/>
              <w:jc w:val="both"/>
              <w:rPr>
                <w:sz w:val="20"/>
              </w:rPr>
            </w:pPr>
            <w:r>
              <w:rPr>
                <w:sz w:val="20"/>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utilised (including any Virtual Meeting) must disclose the Communication Facilities that will be used, including the procedures to be followed by any Shareholder or other participant of the meeting who wishes to utilise such Communication Facilities for the purposes of attending and participating in such meeting, including attending and casting any vote thereat.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22.4</w:t>
            </w:r>
          </w:p>
        </w:tc>
        <w:tc>
          <w:tcPr>
            <w:tcW w:w="9727" w:type="dxa"/>
            <w:tcBorders/>
            <w:vAlign w:val="center"/>
          </w:tcPr>
          <w:p>
            <w:pPr>
              <w:pStyle w:val="TableContents"/>
              <w:bidi w:val="0"/>
              <w:spacing w:before="0" w:after="283"/>
              <w:jc w:val="both"/>
              <w:rPr>
                <w:sz w:val="20"/>
              </w:rPr>
            </w:pPr>
            <w:r>
              <w:rPr>
                <w:sz w:val="20"/>
              </w:rPr>
              <w:t>A resolution (including a Special Resolution) in writing (in one or more counterparts) signed by or on behalf of all of the Shareholders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22.5</w:t>
            </w:r>
          </w:p>
        </w:tc>
        <w:tc>
          <w:tcPr>
            <w:tcW w:w="9727" w:type="dxa"/>
            <w:tcBorders/>
            <w:vAlign w:val="center"/>
          </w:tcPr>
          <w:p>
            <w:pPr>
              <w:pStyle w:val="TableContents"/>
              <w:bidi w:val="0"/>
              <w:spacing w:before="0" w:after="283"/>
              <w:jc w:val="both"/>
              <w:rPr>
                <w:sz w:val="20"/>
              </w:rPr>
            </w:pPr>
            <w:r>
              <w:rPr>
                <w:sz w:val="20"/>
              </w:rPr>
              <w:t>The Chairman, if any, of the Board shall preside as chairman at every general meeting of the Company. If there is no such Chairman, or if at any general meeting the appointed chairman is not present within fifteen (15) minutes after the time appointed for holding the meeting or is unwilling to act as chairman of the meeting, any Director or person nominated by the Directors shall preside as chairman of that meeting, failing which the Shareholders present shall choose any person present to be chairman of that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22.6</w:t>
            </w:r>
          </w:p>
        </w:tc>
        <w:tc>
          <w:tcPr>
            <w:tcW w:w="9727" w:type="dxa"/>
            <w:tcBorders/>
            <w:vAlign w:val="center"/>
          </w:tcPr>
          <w:p>
            <w:pPr>
              <w:pStyle w:val="TableContents"/>
              <w:bidi w:val="0"/>
              <w:spacing w:before="0" w:after="283"/>
              <w:jc w:val="both"/>
              <w:rPr>
                <w:sz w:val="20"/>
              </w:rPr>
            </w:pPr>
            <w:r>
              <w:rPr>
                <w:sz w:val="20"/>
              </w:rPr>
              <w:t>The chairman of any general meeting (including any Virtual Meeting) shall be entitled to attend and participate at any such general meeting by means of Communication Facilities, and to act as the chairman of such general meeting, in which event the following provisions shall apply:</w:t>
            </w:r>
          </w:p>
        </w:tc>
      </w:tr>
    </w:tbl>
    <w:p>
      <w:pPr>
        <w:pStyle w:val="TextBody"/>
        <w:bidi w:val="0"/>
        <w:spacing w:before="0" w:after="0"/>
        <w:ind w:left="0" w:right="0" w:hanging="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75"/>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30" w:type="dxa"/>
            <w:tcBorders/>
            <w:vAlign w:val="center"/>
          </w:tcPr>
          <w:p>
            <w:pPr>
              <w:pStyle w:val="TableContents"/>
              <w:bidi w:val="0"/>
              <w:spacing w:before="0" w:after="283"/>
              <w:jc w:val="both"/>
              <w:rPr/>
            </w:pPr>
            <w:r>
              <w:rPr/>
              <w:t>The chairman of the meeting shall be deemed to be present at the meeting;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at the same time and place or to such other day and at such other time and place as the Board may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44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22.7</w:t>
            </w:r>
          </w:p>
        </w:tc>
        <w:tc>
          <w:tcPr>
            <w:tcW w:w="8855" w:type="dxa"/>
            <w:tcBorders/>
            <w:vAlign w:val="center"/>
          </w:tcPr>
          <w:p>
            <w:pPr>
              <w:pStyle w:val="TableContents"/>
              <w:bidi w:val="0"/>
              <w:spacing w:before="0" w:after="283"/>
              <w:jc w:val="both"/>
              <w:rPr>
                <w:sz w:val="20"/>
              </w:rPr>
            </w:pPr>
            <w:r>
              <w:rPr>
                <w:sz w:val="20"/>
              </w:rPr>
              <w:t>The chairman of the general meeting may adjourn a meeting from time to time and from place to place either: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with the consent of a meeting at which a quorum is present (and shall if so directed by the meeting by Ordinary Resolution); or</w:t>
            </w:r>
          </w:p>
        </w:tc>
      </w:tr>
    </w:tbl>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9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spacing w:before="0" w:after="283"/>
              <w:jc w:val="both"/>
              <w:rPr/>
            </w:pPr>
            <w:r>
              <w:rPr/>
              <w:t>without the consent of such meeting if, in his sole opinion, he considers it necessary to do so to:</w:t>
            </w:r>
          </w:p>
        </w:tc>
      </w:tr>
    </w:tbl>
    <w:p>
      <w:pPr>
        <w:pStyle w:val="TextBody"/>
        <w:bidi w:val="0"/>
        <w:spacing w:before="0" w:after="283"/>
        <w:jc w:val="left"/>
        <w:rPr/>
      </w:pPr>
      <w:r>
        <w:rPr/>
        <w:t> </w:t>
      </w:r>
    </w:p>
    <w:tbl>
      <w:tblPr>
        <w:tblW w:w="5973" w:type="dxa"/>
        <w:jc w:val="left"/>
        <w:tblInd w:w="0" w:type="dxa"/>
        <w:tblLayout w:type="fixed"/>
        <w:tblCellMar>
          <w:top w:w="0" w:type="dxa"/>
          <w:left w:w="0" w:type="dxa"/>
          <w:bottom w:w="0" w:type="dxa"/>
          <w:right w:w="0" w:type="dxa"/>
        </w:tblCellMar>
      </w:tblPr>
      <w:tblGrid>
        <w:gridCol w:w="38"/>
        <w:gridCol w:w="23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705" w:type="dxa"/>
            <w:tcBorders/>
            <w:vAlign w:val="center"/>
          </w:tcPr>
          <w:p>
            <w:pPr>
              <w:pStyle w:val="TableContents"/>
              <w:bidi w:val="0"/>
              <w:spacing w:before="0" w:after="283"/>
              <w:jc w:val="both"/>
              <w:rPr/>
            </w:pPr>
            <w:r>
              <w:rPr/>
              <w:t>secure the orderly conduct or proceedings of the meeting;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w:t>
            </w:r>
          </w:p>
        </w:tc>
        <w:tc>
          <w:tcPr>
            <w:tcW w:w="9890" w:type="dxa"/>
            <w:tcBorders/>
            <w:vAlign w:val="center"/>
          </w:tcPr>
          <w:p>
            <w:pPr>
              <w:pStyle w:val="TableContents"/>
              <w:bidi w:val="0"/>
              <w:spacing w:before="0" w:after="283"/>
              <w:jc w:val="both"/>
              <w:rPr/>
            </w:pPr>
            <w:r>
              <w:rPr/>
              <w:t>give all Persons present in person or by proxy and having the right to speak and/or vote at such meeting, the ability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no business shall be transacted at any adjourned meeting other than the business left unfinished at the meeting from which the adjournment took place.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22.8</w:t>
            </w:r>
          </w:p>
        </w:tc>
        <w:tc>
          <w:tcPr>
            <w:tcW w:w="9727" w:type="dxa"/>
            <w:tcBorders/>
            <w:vAlign w:val="center"/>
          </w:tcPr>
          <w:p>
            <w:pPr>
              <w:pStyle w:val="TableContents"/>
              <w:bidi w:val="0"/>
              <w:spacing w:before="0" w:after="283"/>
              <w:jc w:val="both"/>
              <w:rPr>
                <w:sz w:val="20"/>
              </w:rPr>
            </w:pPr>
            <w:r>
              <w:rPr>
                <w:sz w:val="20"/>
              </w:rPr>
              <w:t>When a general meeting is adjourned for fourteen (14) days or more, notice of the adjourned meeting shall be given as in the case of an original meeting. Otherwise it shall not be necessary to give any such notice of an adjourned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22.9</w:t>
            </w:r>
          </w:p>
        </w:tc>
        <w:tc>
          <w:tcPr>
            <w:tcW w:w="9727" w:type="dxa"/>
            <w:tcBorders/>
            <w:vAlign w:val="center"/>
          </w:tcPr>
          <w:p>
            <w:pPr>
              <w:pStyle w:val="TableContents"/>
              <w:bidi w:val="0"/>
              <w:spacing w:before="0" w:after="283"/>
              <w:jc w:val="both"/>
              <w:rPr>
                <w:sz w:val="20"/>
              </w:rPr>
            </w:pPr>
            <w:r>
              <w:rPr>
                <w:sz w:val="20"/>
              </w:rPr>
              <w:t>Save where a Special Resolution or other greater majority is required by the Statute or these Articles, any question proposed for consideration at any general meeting shall be decided by an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56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22.10</w:t>
            </w:r>
          </w:p>
        </w:tc>
        <w:tc>
          <w:tcPr>
            <w:tcW w:w="5660" w:type="dxa"/>
            <w:tcBorders/>
            <w:vAlign w:val="center"/>
          </w:tcPr>
          <w:p>
            <w:pPr>
              <w:pStyle w:val="TableContents"/>
              <w:bidi w:val="0"/>
              <w:spacing w:before="0" w:after="283"/>
              <w:jc w:val="both"/>
              <w:rPr>
                <w:sz w:val="20"/>
              </w:rPr>
            </w:pPr>
            <w:r>
              <w:rPr>
                <w:sz w:val="20"/>
              </w:rPr>
              <w:t>A resolution put to the vote of the meeting shall be decided by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22.11</w:t>
            </w:r>
          </w:p>
        </w:tc>
        <w:tc>
          <w:tcPr>
            <w:tcW w:w="9607" w:type="dxa"/>
            <w:tcBorders/>
            <w:vAlign w:val="center"/>
          </w:tcPr>
          <w:p>
            <w:pPr>
              <w:pStyle w:val="TableContents"/>
              <w:bidi w:val="0"/>
              <w:spacing w:before="0" w:after="283"/>
              <w:jc w:val="both"/>
              <w:rPr>
                <w:sz w:val="20"/>
              </w:rPr>
            </w:pPr>
            <w:r>
              <w:rPr>
                <w:sz w:val="20"/>
              </w:rPr>
              <w:t>A declaration by the chairman that a resolution has been carried or carried unanimously, or by a particular majority, or lost or not carried by a particular majority, and an entry to that effect in the minutes of the proceedings of the meeting shall be conclusive evidence of that fact without proof of the number or proportion of the votes recorded in favour of or against such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22.12</w:t>
            </w:r>
          </w:p>
        </w:tc>
        <w:tc>
          <w:tcPr>
            <w:tcW w:w="9607" w:type="dxa"/>
            <w:tcBorders/>
            <w:vAlign w:val="center"/>
          </w:tcPr>
          <w:p>
            <w:pPr>
              <w:pStyle w:val="TableContents"/>
              <w:bidi w:val="0"/>
              <w:spacing w:before="0" w:after="283"/>
              <w:jc w:val="both"/>
              <w:rPr>
                <w:sz w:val="20"/>
              </w:rPr>
            </w:pPr>
            <w:r>
              <w:rPr>
                <w:sz w:val="20"/>
              </w:rPr>
              <w:t>Except on a poll demanded on the election of a chairman or on a question of adjournment, a poll shall be taken in such manner as the chairman directs, and the result of the poll shall be deemed to be the resolution of the general meeting at which the poll was demanded. Where a poll is taken regard shall be had in computing a majority to the number of votes to which each Shareholder is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22.13</w:t>
            </w:r>
          </w:p>
        </w:tc>
        <w:tc>
          <w:tcPr>
            <w:tcW w:w="9607" w:type="dxa"/>
            <w:tcBorders/>
            <w:vAlign w:val="center"/>
          </w:tcPr>
          <w:p>
            <w:pPr>
              <w:pStyle w:val="TableContents"/>
              <w:bidi w:val="0"/>
              <w:spacing w:before="0" w:after="283"/>
              <w:jc w:val="both"/>
              <w:rPr>
                <w:sz w:val="20"/>
              </w:rPr>
            </w:pPr>
            <w:r>
              <w:rPr>
                <w:sz w:val="20"/>
              </w:rPr>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22.14</w:t>
            </w:r>
          </w:p>
        </w:tc>
        <w:tc>
          <w:tcPr>
            <w:tcW w:w="9607" w:type="dxa"/>
            <w:tcBorders/>
            <w:vAlign w:val="center"/>
          </w:tcPr>
          <w:p>
            <w:pPr>
              <w:pStyle w:val="TableContents"/>
              <w:bidi w:val="0"/>
              <w:spacing w:before="0" w:after="283"/>
              <w:jc w:val="both"/>
              <w:rPr>
                <w:sz w:val="20"/>
              </w:rPr>
            </w:pPr>
            <w:r>
              <w:rPr>
                <w:sz w:val="20"/>
              </w:rPr>
              <w:t>In the case of an equality of votes, the chairman of the general meeting shall not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32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3335" w:type="dxa"/>
            <w:tcBorders/>
            <w:vAlign w:val="center"/>
          </w:tcPr>
          <w:p>
            <w:pPr>
              <w:pStyle w:val="TableContents"/>
              <w:bidi w:val="0"/>
              <w:spacing w:before="0" w:after="283"/>
              <w:jc w:val="both"/>
              <w:rPr>
                <w:b/>
                <w:caps/>
              </w:rPr>
            </w:pPr>
            <w:r>
              <w:rPr>
                <w:b/>
                <w:caps/>
              </w:rPr>
              <w:t>Votes of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7" w:type="dxa"/>
            <w:tcBorders/>
            <w:vAlign w:val="center"/>
          </w:tcPr>
          <w:p>
            <w:pPr>
              <w:pStyle w:val="TableContents"/>
              <w:bidi w:val="0"/>
              <w:spacing w:before="0" w:after="283"/>
              <w:jc w:val="both"/>
              <w:rPr>
                <w:sz w:val="20"/>
              </w:rPr>
            </w:pPr>
            <w:r>
              <w:rPr>
                <w:sz w:val="20"/>
              </w:rPr>
              <w:t>Subject to any rights and restrictions for the time being attached to any Class or Classes of Shares, holders of Class A Ordinary Shares shall be entitled to the voting rights as set forth in Article 4.2 and holders of Class B Ordinary Shares shall be entitled to the voting rights as set forth in Article 4.3.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23.2</w:t>
            </w:r>
          </w:p>
        </w:tc>
        <w:tc>
          <w:tcPr>
            <w:tcW w:w="9727" w:type="dxa"/>
            <w:tcBorders/>
            <w:vAlign w:val="center"/>
          </w:tcPr>
          <w:p>
            <w:pPr>
              <w:pStyle w:val="TableContents"/>
              <w:bidi w:val="0"/>
              <w:spacing w:before="0" w:after="283"/>
              <w:jc w:val="both"/>
              <w:rPr>
                <w:sz w:val="20"/>
              </w:rPr>
            </w:pPr>
            <w:r>
              <w:rPr>
                <w:sz w:val="20"/>
              </w:rPr>
              <w:t>In the case of joint holders of a Share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in respect of the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23.3</w:t>
            </w:r>
          </w:p>
        </w:tc>
        <w:tc>
          <w:tcPr>
            <w:tcW w:w="9727" w:type="dxa"/>
            <w:tcBorders/>
            <w:vAlign w:val="center"/>
          </w:tcPr>
          <w:p>
            <w:pPr>
              <w:pStyle w:val="TableContents"/>
              <w:bidi w:val="0"/>
              <w:spacing w:before="0" w:after="283"/>
              <w:jc w:val="both"/>
              <w:rPr>
                <w:sz w:val="20"/>
              </w:rPr>
            </w:pPr>
            <w:r>
              <w:rPr>
                <w:sz w:val="20"/>
              </w:rPr>
              <w:t>A Shareholder of unsound mind, or in respect of whom an order has been made by any court, having jurisdiction in lunacy, may vote by his committee, receiver, curator bonis, or other Person on such Shareholder’s behalf appointed by that court, and any such committee, receiver, curator bonis or other Person may vote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23.4</w:t>
            </w:r>
          </w:p>
        </w:tc>
        <w:tc>
          <w:tcPr>
            <w:tcW w:w="9727" w:type="dxa"/>
            <w:tcBorders/>
            <w:vAlign w:val="center"/>
          </w:tcPr>
          <w:p>
            <w:pPr>
              <w:pStyle w:val="TableContents"/>
              <w:bidi w:val="0"/>
              <w:spacing w:before="0" w:after="283"/>
              <w:jc w:val="both"/>
              <w:rPr>
                <w:sz w:val="20"/>
              </w:rPr>
            </w:pPr>
            <w:r>
              <w:rPr>
                <w:sz w:val="20"/>
              </w:rPr>
              <w:t>No Person shall be entitled to vote at any general meeting or at any separate meeting of holders of a class of Shares unless he is registered as a Shareholder on the record date for such meeting nor unless all calls or other monies then payable by him in respect of Shares have been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23.5</w:t>
            </w:r>
          </w:p>
        </w:tc>
        <w:tc>
          <w:tcPr>
            <w:tcW w:w="9727" w:type="dxa"/>
            <w:tcBorders/>
            <w:vAlign w:val="center"/>
          </w:tcPr>
          <w:p>
            <w:pPr>
              <w:pStyle w:val="TableContents"/>
              <w:bidi w:val="0"/>
              <w:spacing w:before="0" w:after="283"/>
              <w:jc w:val="both"/>
              <w:rPr>
                <w:sz w:val="20"/>
              </w:rPr>
            </w:pPr>
            <w:r>
              <w:rPr>
                <w:sz w:val="20"/>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23.5 shall be referred to the chairman whose decision shall be final and conclusive.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23.6</w:t>
            </w:r>
          </w:p>
        </w:tc>
        <w:tc>
          <w:tcPr>
            <w:tcW w:w="9727" w:type="dxa"/>
            <w:tcBorders/>
            <w:vAlign w:val="center"/>
          </w:tcPr>
          <w:p>
            <w:pPr>
              <w:pStyle w:val="TableContents"/>
              <w:bidi w:val="0"/>
              <w:spacing w:before="0" w:after="283"/>
              <w:jc w:val="both"/>
              <w:rPr>
                <w:sz w:val="20"/>
              </w:rPr>
            </w:pPr>
            <w:r>
              <w:rPr>
                <w:sz w:val="20"/>
              </w:rPr>
              <w:t>Votes may be cast either personally or by proxy (or in the case of a corporation or other non-natural person by its duly authorised representative or proxy). A Shareholder may appoint more than one proxy or the same proxy under one or more instruments to attend and vote at a meeting. Where a Shareholder appoints more than one proxy the instrument of proxy shall specify the number of Shares in respect of which each proxy is entitled to exercise the related votes.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23.7</w:t>
            </w:r>
          </w:p>
        </w:tc>
        <w:tc>
          <w:tcPr>
            <w:tcW w:w="9727" w:type="dxa"/>
            <w:tcBorders/>
            <w:vAlign w:val="center"/>
          </w:tcPr>
          <w:p>
            <w:pPr>
              <w:pStyle w:val="TableContents"/>
              <w:bidi w:val="0"/>
              <w:spacing w:before="0" w:after="283"/>
              <w:jc w:val="both"/>
              <w:rPr>
                <w:sz w:val="20"/>
              </w:rPr>
            </w:pPr>
            <w:r>
              <w:rPr>
                <w:sz w:val="20"/>
              </w:rPr>
              <w:t>A Shareholder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tc>
      </w:tr>
    </w:tbl>
    <w:p>
      <w:pPr>
        <w:pStyle w:val="TextBody"/>
        <w:bidi w:val="0"/>
        <w:spacing w:before="0" w:after="0"/>
        <w:ind w:left="0" w:right="0" w:hanging="0"/>
        <w:jc w:val="left"/>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32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1115" w:type="dxa"/>
            <w:tcBorders/>
            <w:vAlign w:val="center"/>
          </w:tcPr>
          <w:p>
            <w:pPr>
              <w:pStyle w:val="TableContents"/>
              <w:bidi w:val="0"/>
              <w:spacing w:before="0" w:after="283"/>
              <w:jc w:val="both"/>
              <w:rPr>
                <w:b/>
                <w:caps/>
              </w:rPr>
            </w:pPr>
            <w:r>
              <w:rPr>
                <w:b/>
                <w:caps/>
              </w:rPr>
              <w:t>Proxies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7" w:type="dxa"/>
            <w:tcBorders/>
            <w:vAlign w:val="center"/>
          </w:tcPr>
          <w:p>
            <w:pPr>
              <w:pStyle w:val="TableContents"/>
              <w:bidi w:val="0"/>
              <w:spacing w:before="0" w:after="283"/>
              <w:jc w:val="both"/>
              <w:rPr>
                <w:sz w:val="20"/>
              </w:rPr>
            </w:pPr>
            <w:r>
              <w:rPr>
                <w:sz w:val="20"/>
              </w:rPr>
              <w:t>The instrument appointing a proxy shall be in writing and shall be executed under the hand of the appointor or of his attorney duly authorised in writing, or, if the appointor is a corporation or other non-natural person, under the hand of its duly authorised representative. A proxy need not be a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24.2</w:t>
            </w:r>
          </w:p>
        </w:tc>
        <w:tc>
          <w:tcPr>
            <w:tcW w:w="9727" w:type="dxa"/>
            <w:tcBorders/>
            <w:vAlign w:val="center"/>
          </w:tcPr>
          <w:p>
            <w:pPr>
              <w:pStyle w:val="TableContents"/>
              <w:bidi w:val="0"/>
              <w:spacing w:before="0" w:after="283"/>
              <w:jc w:val="both"/>
              <w:rPr>
                <w:sz w:val="20"/>
              </w:rPr>
            </w:pPr>
            <w:r>
              <w:rPr>
                <w:sz w:val="20"/>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24.3</w:t>
            </w:r>
          </w:p>
        </w:tc>
        <w:tc>
          <w:tcPr>
            <w:tcW w:w="9727" w:type="dxa"/>
            <w:tcBorders/>
            <w:vAlign w:val="center"/>
          </w:tcPr>
          <w:p>
            <w:pPr>
              <w:pStyle w:val="TableContents"/>
              <w:bidi w:val="0"/>
              <w:spacing w:before="0" w:after="283"/>
              <w:jc w:val="both"/>
              <w:rPr>
                <w:sz w:val="20"/>
              </w:rPr>
            </w:pPr>
            <w:r>
              <w:rPr>
                <w:sz w:val="20"/>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24.4</w:t>
            </w:r>
          </w:p>
        </w:tc>
        <w:tc>
          <w:tcPr>
            <w:tcW w:w="9727" w:type="dxa"/>
            <w:tcBorders/>
            <w:vAlign w:val="center"/>
          </w:tcPr>
          <w:p>
            <w:pPr>
              <w:pStyle w:val="TableContents"/>
              <w:bidi w:val="0"/>
              <w:spacing w:before="0" w:after="283"/>
              <w:jc w:val="both"/>
              <w:rPr>
                <w:sz w:val="20"/>
              </w:rPr>
            </w:pPr>
            <w:r>
              <w:rPr>
                <w:sz w:val="20"/>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24.5</w:t>
            </w:r>
          </w:p>
        </w:tc>
        <w:tc>
          <w:tcPr>
            <w:tcW w:w="9727" w:type="dxa"/>
            <w:tcBorders/>
            <w:vAlign w:val="center"/>
          </w:tcPr>
          <w:p>
            <w:pPr>
              <w:pStyle w:val="TableContents"/>
              <w:bidi w:val="0"/>
              <w:spacing w:before="0" w:after="283"/>
              <w:jc w:val="both"/>
              <w:rPr>
                <w:sz w:val="20"/>
              </w:rPr>
            </w:pPr>
            <w:r>
              <w:rPr>
                <w:sz w:val="20"/>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32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3680" w:type="dxa"/>
            <w:tcBorders/>
            <w:vAlign w:val="center"/>
          </w:tcPr>
          <w:p>
            <w:pPr>
              <w:pStyle w:val="TableContents"/>
              <w:bidi w:val="0"/>
              <w:spacing w:before="0" w:after="283"/>
              <w:jc w:val="both"/>
              <w:rPr>
                <w:b/>
                <w:caps/>
              </w:rPr>
            </w:pPr>
            <w:r>
              <w:rPr>
                <w:b/>
                <w:caps/>
              </w:rPr>
              <w:t>Corporate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other non-natural person which is a Shareholder may in accordance with its constitutional documents, or in the absence of such provision by resolution of its directors or other governing body, authorise such Person as it thinks fit to act as its representative at any meeting of the Company or of any Class of Shareholders, and the Person so authorised shall be entitled to exercise the same powers on behalf of the corporation or other non-natural person which he represents as the corporation or other non-natural person could exercise if it were an individual Shareholder.</w:t>
      </w:r>
    </w:p>
    <w:p>
      <w:pPr>
        <w:pStyle w:val="TextBody"/>
        <w:bidi w:val="0"/>
        <w:spacing w:before="0" w:after="0"/>
        <w:ind w:left="0"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32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2390" w:type="dxa"/>
            <w:tcBorders/>
            <w:vAlign w:val="center"/>
          </w:tcPr>
          <w:p>
            <w:pPr>
              <w:pStyle w:val="TableContents"/>
              <w:bidi w:val="0"/>
              <w:spacing w:before="0" w:after="283"/>
              <w:jc w:val="both"/>
              <w:rPr>
                <w:b/>
                <w:caps/>
              </w:rPr>
            </w:pPr>
            <w:r>
              <w:rPr>
                <w:b/>
                <w:caps/>
              </w:rPr>
              <w:t>Clearing Houses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clearing house (or its nominee(s)) or depositary (or its nominee(s)) is a Shareholder, it may authorise such Person(s) as it thinks fit to act as its representative(s) at any general meeting of the Company or of any Class of Shareholders of the Company; provided, that, if more than one Person is so authorised, the authorisation shall specify the number and Class of Shares in respect of which each such Person is so authorised. Each Person so authorised pursuant to this Article 26 shall be deemed to have been duly authorised without further evidence of the facts and shall be entitled to exercise the same powers on behalf of the clearing house (or its nominee(s)) or depositary (or its nominee(s)) which he represents as if such Person was the registered holder of such Shares held by the clearing house (or its nominee(s)) or depositary (or its nominee(s)).</w:t>
      </w:r>
    </w:p>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320"/>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4310" w:type="dxa"/>
            <w:tcBorders/>
            <w:vAlign w:val="center"/>
          </w:tcPr>
          <w:p>
            <w:pPr>
              <w:pStyle w:val="TableContents"/>
              <w:bidi w:val="0"/>
              <w:spacing w:before="0" w:after="283"/>
              <w:jc w:val="both"/>
              <w:rPr>
                <w:b/>
                <w:caps/>
              </w:rPr>
            </w:pPr>
            <w:r>
              <w:rPr>
                <w:b/>
                <w:caps/>
              </w:rPr>
              <w:t>Shares that May Not be Voted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the Company that are beneficially owned by the Company shall not be voted, directly or indirectly, at any meeting and shall not be counted in determining the total number of outstanding Shares at any given time.</w:t>
      </w:r>
    </w:p>
    <w:p>
      <w:pPr>
        <w:pStyle w:val="TextBody"/>
        <w:bidi w:val="0"/>
        <w:spacing w:before="0" w:after="0"/>
        <w:ind w:left="0" w:right="0" w:hanging="0"/>
        <w:jc w:val="left"/>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32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28.</w:t>
            </w:r>
          </w:p>
        </w:tc>
        <w:tc>
          <w:tcPr>
            <w:tcW w:w="3035" w:type="dxa"/>
            <w:tcBorders/>
            <w:vAlign w:val="center"/>
          </w:tcPr>
          <w:p>
            <w:pPr>
              <w:pStyle w:val="TableContents"/>
              <w:bidi w:val="0"/>
              <w:spacing w:before="0" w:after="283"/>
              <w:jc w:val="both"/>
              <w:rPr>
                <w:b/>
                <w:caps/>
              </w:rPr>
            </w:pPr>
            <w:r>
              <w:rPr>
                <w:b/>
                <w:caps/>
              </w:rPr>
              <w:t>Number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Ordinary Resolution from time to time fix the maximum and minimum number of Directors to be appointed but unless such numbers are fixed as aforesaid the minimum number of Directors shall be one and the maximum number of Directors shall be three (3).</w:t>
      </w:r>
    </w:p>
    <w:p>
      <w:pPr>
        <w:pStyle w:val="TextBody"/>
        <w:bidi w:val="0"/>
        <w:spacing w:before="0" w:after="0"/>
        <w:ind w:left="0" w:right="0" w:hanging="0"/>
        <w:jc w:val="left"/>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32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29.</w:t>
            </w:r>
          </w:p>
        </w:tc>
        <w:tc>
          <w:tcPr>
            <w:tcW w:w="2990" w:type="dxa"/>
            <w:tcBorders/>
            <w:vAlign w:val="center"/>
          </w:tcPr>
          <w:p>
            <w:pPr>
              <w:pStyle w:val="TableContents"/>
              <w:bidi w:val="0"/>
              <w:spacing w:before="0" w:after="283"/>
              <w:jc w:val="both"/>
              <w:rPr>
                <w:b/>
                <w:caps/>
              </w:rPr>
            </w:pPr>
            <w:r>
              <w:rPr>
                <w:b/>
                <w:caps/>
              </w:rPr>
              <w:t>PowerS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29.1</w:t>
            </w:r>
          </w:p>
        </w:tc>
        <w:tc>
          <w:tcPr>
            <w:tcW w:w="9727" w:type="dxa"/>
            <w:tcBorders/>
            <w:vAlign w:val="center"/>
          </w:tcPr>
          <w:p>
            <w:pPr>
              <w:pStyle w:val="TableContents"/>
              <w:bidi w:val="0"/>
              <w:spacing w:before="0" w:after="283"/>
              <w:jc w:val="both"/>
              <w:rPr>
                <w:sz w:val="20"/>
              </w:rPr>
            </w:pPr>
            <w:r>
              <w:rPr>
                <w:sz w:val="20"/>
              </w:rPr>
              <w:t>Subject to the provisions of the Statute, the Memorandum, these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the Directors at which a quorum is present may exercise all powers exercisable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29.2</w:t>
            </w:r>
          </w:p>
        </w:tc>
        <w:tc>
          <w:tcPr>
            <w:tcW w:w="9727" w:type="dxa"/>
            <w:tcBorders/>
            <w:vAlign w:val="center"/>
          </w:tcPr>
          <w:p>
            <w:pPr>
              <w:pStyle w:val="TableContents"/>
              <w:bidi w:val="0"/>
              <w:spacing w:before="0" w:after="283"/>
              <w:jc w:val="both"/>
              <w:rPr>
                <w:sz w:val="20"/>
              </w:rPr>
            </w:pPr>
            <w:r>
              <w:rPr>
                <w:sz w:val="20"/>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29.3</w:t>
            </w:r>
          </w:p>
        </w:tc>
        <w:tc>
          <w:tcPr>
            <w:tcW w:w="9727" w:type="dxa"/>
            <w:tcBorders/>
            <w:vAlign w:val="center"/>
          </w:tcPr>
          <w:p>
            <w:pPr>
              <w:pStyle w:val="TableContents"/>
              <w:bidi w:val="0"/>
              <w:spacing w:before="0" w:after="283"/>
              <w:jc w:val="both"/>
              <w:rPr>
                <w:sz w:val="20"/>
              </w:rPr>
            </w:pPr>
            <w:r>
              <w:rPr>
                <w:sz w:val="20"/>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29.4</w:t>
            </w:r>
          </w:p>
        </w:tc>
        <w:tc>
          <w:tcPr>
            <w:tcW w:w="9727" w:type="dxa"/>
            <w:tcBorders/>
            <w:vAlign w:val="center"/>
          </w:tcPr>
          <w:p>
            <w:pPr>
              <w:pStyle w:val="TableContents"/>
              <w:bidi w:val="0"/>
              <w:spacing w:before="0" w:after="283"/>
              <w:jc w:val="both"/>
              <w:rPr>
                <w:sz w:val="20"/>
              </w:rPr>
            </w:pPr>
            <w:r>
              <w:rPr>
                <w:sz w:val="20"/>
              </w:rPr>
              <w:t>Subject to the other provisions in the Memorandum and Articles, the Directors may exercise all the powers of the Company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38"/>
        <w:gridCol w:w="32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30.</w:t>
            </w:r>
          </w:p>
        </w:tc>
        <w:tc>
          <w:tcPr>
            <w:tcW w:w="5705" w:type="dxa"/>
            <w:tcBorders/>
            <w:vAlign w:val="center"/>
          </w:tcPr>
          <w:p>
            <w:pPr>
              <w:pStyle w:val="TableContents"/>
              <w:bidi w:val="0"/>
              <w:spacing w:before="0" w:after="283"/>
              <w:jc w:val="both"/>
              <w:rPr>
                <w:b/>
              </w:rPr>
            </w:pPr>
            <w:r>
              <w:rPr>
                <w:b/>
              </w:rPr>
              <w:t>APPOINTMENT AND REMOVAL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30.1</w:t>
            </w:r>
          </w:p>
        </w:tc>
        <w:tc>
          <w:tcPr>
            <w:tcW w:w="9727" w:type="dxa"/>
            <w:tcBorders/>
            <w:vAlign w:val="center"/>
          </w:tcPr>
          <w:p>
            <w:pPr>
              <w:pStyle w:val="TableContents"/>
              <w:bidi w:val="0"/>
              <w:spacing w:before="0" w:after="283"/>
              <w:jc w:val="both"/>
              <w:rPr>
                <w:sz w:val="20"/>
              </w:rPr>
            </w:pPr>
            <w:r>
              <w:rPr>
                <w:sz w:val="20"/>
              </w:rPr>
              <w:t>The Company may by Ordinary Resolution appoint any Person to be a Director or may by Ordinary Resolution remove any Director (except with regard to the removal of a Diretctor who serves as the Chairman, who shall be removed from office by Special Resoluiton).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30.2</w:t>
            </w:r>
          </w:p>
        </w:tc>
        <w:tc>
          <w:tcPr>
            <w:tcW w:w="9727" w:type="dxa"/>
            <w:tcBorders/>
            <w:vAlign w:val="center"/>
          </w:tcPr>
          <w:p>
            <w:pPr>
              <w:pStyle w:val="TableContents"/>
              <w:bidi w:val="0"/>
              <w:spacing w:before="0" w:after="283"/>
              <w:jc w:val="both"/>
              <w:rPr>
                <w:sz w:val="20"/>
              </w:rPr>
            </w:pPr>
            <w:r>
              <w:rPr>
                <w:sz w:val="20"/>
              </w:rPr>
              <w:t>The Directors shall have power at any time and from time to time to appoint any Person to be a Director, either as a result of a casual vacancy or as an additional Director, provided that the appointment does not cause the number of Directors to exceed any number fixed by or in accordance with these Articles as the maximum 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44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30.3</w:t>
            </w:r>
          </w:p>
        </w:tc>
        <w:tc>
          <w:tcPr>
            <w:tcW w:w="3485" w:type="dxa"/>
            <w:tcBorders/>
            <w:vAlign w:val="center"/>
          </w:tcPr>
          <w:p>
            <w:pPr>
              <w:pStyle w:val="TableContents"/>
              <w:bidi w:val="0"/>
              <w:spacing w:before="0" w:after="283"/>
              <w:jc w:val="both"/>
              <w:rPr>
                <w:sz w:val="20"/>
              </w:rPr>
            </w:pPr>
            <w:r>
              <w:rPr>
                <w:sz w:val="20"/>
              </w:rPr>
              <w:t>The office of a Director shall be vacated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283"/>
              <w:jc w:val="both"/>
              <w:rPr/>
            </w:pPr>
            <w:r>
              <w:rPr/>
              <w:t>if the Director resigns their office by notice in writing to the Company signed by such Director and left at the Registered Office;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Director absents himself (for the avoidance of doubt, without being represented by proxy or an alternate Director appointed by him) from three consecutive meetings of the Board without special leave of absence from the Directors, and the Directors pass a resolution that he has by reason of such absence vacated office;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75"/>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pPr>
            <w:r>
              <w:rPr/>
              <w:t>the Director becomes bankrupt or makes any arrangement or composition with his creditors generally; or</w:t>
            </w:r>
          </w:p>
        </w:tc>
      </w:tr>
    </w:tbl>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9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6320" w:type="dxa"/>
            <w:tcBorders/>
            <w:vAlign w:val="center"/>
          </w:tcPr>
          <w:p>
            <w:pPr>
              <w:pStyle w:val="TableContents"/>
              <w:bidi w:val="0"/>
              <w:spacing w:before="0" w:after="283"/>
              <w:jc w:val="both"/>
              <w:rPr/>
            </w:pPr>
            <w:r>
              <w:rPr/>
              <w:t>the Director dies or is found to be or becomes of unsound mind;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(e)</w:t>
            </w:r>
          </w:p>
        </w:tc>
        <w:tc>
          <w:tcPr>
            <w:tcW w:w="9924" w:type="dxa"/>
            <w:tcBorders/>
            <w:vAlign w:val="center"/>
          </w:tcPr>
          <w:p>
            <w:pPr>
              <w:pStyle w:val="TableContents"/>
              <w:bidi w:val="0"/>
              <w:spacing w:before="0" w:after="283"/>
              <w:jc w:val="both"/>
              <w:rPr/>
            </w:pPr>
            <w:r>
              <w:rPr/>
              <w:t>the Director ceases to be a Director by virtue of, or becomes prohibited from being a Director by reason of, an order made under any provisions of any law or enactment; or</w:t>
            </w:r>
          </w:p>
        </w:tc>
      </w:tr>
    </w:tbl>
    <w:p>
      <w:pPr>
        <w:pStyle w:val="TextBody"/>
        <w:bidi w:val="0"/>
        <w:spacing w:before="0" w:after="0"/>
        <w:ind w:left="0" w:right="0" w:hanging="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4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8015" w:type="dxa"/>
            <w:tcBorders/>
            <w:vAlign w:val="center"/>
          </w:tcPr>
          <w:p>
            <w:pPr>
              <w:pStyle w:val="TableContents"/>
              <w:bidi w:val="0"/>
              <w:spacing w:before="0" w:after="283"/>
              <w:jc w:val="both"/>
              <w:rPr/>
            </w:pPr>
            <w:r>
              <w:rPr/>
              <w:t>the Director is removed from office pursuant to any other provision of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32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3725" w:type="dxa"/>
            <w:tcBorders/>
            <w:vAlign w:val="center"/>
          </w:tcPr>
          <w:p>
            <w:pPr>
              <w:pStyle w:val="TableContents"/>
              <w:bidi w:val="0"/>
              <w:spacing w:before="0" w:after="283"/>
              <w:jc w:val="both"/>
              <w:rPr>
                <w:b/>
              </w:rPr>
            </w:pPr>
            <w:r>
              <w:rPr>
                <w:b/>
              </w:rPr>
              <w:t>PROCEEDINGS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31.1</w:t>
            </w:r>
          </w:p>
        </w:tc>
        <w:tc>
          <w:tcPr>
            <w:tcW w:w="9727" w:type="dxa"/>
            <w:tcBorders/>
            <w:vAlign w:val="center"/>
          </w:tcPr>
          <w:p>
            <w:pPr>
              <w:pStyle w:val="TableContents"/>
              <w:bidi w:val="0"/>
              <w:spacing w:before="0" w:after="283"/>
              <w:jc w:val="both"/>
              <w:rPr>
                <w:sz w:val="20"/>
              </w:rPr>
            </w:pPr>
            <w:r>
              <w:rPr>
                <w:sz w:val="20"/>
              </w:rPr>
              <w:t>The Directors may meet together (either within or outside the Cayman Islands) for the despatch of business, adjourn, and otherwise regulate their meetings and proceedings as they think fit. Questions arising at any meeting of the Directors shall be decided by a majority of votes and each Director present in person or represented by his alternate or proxy shall be entitled to one vote. In case of an equality of votes, the chairman of the meeting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31.2</w:t>
            </w:r>
          </w:p>
        </w:tc>
        <w:tc>
          <w:tcPr>
            <w:tcW w:w="9727" w:type="dxa"/>
            <w:tcBorders/>
            <w:vAlign w:val="center"/>
          </w:tcPr>
          <w:p>
            <w:pPr>
              <w:pStyle w:val="TableContents"/>
              <w:bidi w:val="0"/>
              <w:spacing w:before="0" w:after="283"/>
              <w:jc w:val="both"/>
              <w:rPr>
                <w:sz w:val="20"/>
              </w:rPr>
            </w:pPr>
            <w:r>
              <w:rPr>
                <w:sz w:val="20"/>
              </w:rPr>
              <w:t xml:space="preserve">A Director or alternate Director may, or other officer of the Company on the direction of a Director or alternate Director shall, call a meeting of the Directors by at least five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these Articles relating to the giving of notices by the Company to the Shareholders shall apply </w:t>
            </w:r>
            <w:r>
              <w:rPr>
                <w:i/>
                <w:sz w:val="20"/>
              </w:rPr>
              <w:t>mutatis mutandis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31.3</w:t>
            </w:r>
          </w:p>
        </w:tc>
        <w:tc>
          <w:tcPr>
            <w:tcW w:w="9727" w:type="dxa"/>
            <w:tcBorders/>
            <w:vAlign w:val="center"/>
          </w:tcPr>
          <w:p>
            <w:pPr>
              <w:pStyle w:val="TableContents"/>
              <w:bidi w:val="0"/>
              <w:spacing w:before="0" w:after="283"/>
              <w:jc w:val="both"/>
              <w:rPr>
                <w:sz w:val="20"/>
              </w:rPr>
            </w:pPr>
            <w:r>
              <w:rPr>
                <w:sz w:val="20"/>
              </w:rPr>
              <w:t>A Person may participate in a meeting of the Directors or any committee of Directors by means of Communication Facilities. Participation by a Person in a meeting in this manner is treated as presence in person at that meeting. Unless otherwise determined by the Directors the meeting shall be deemed to be held at the place where the chairman is located at the start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31.4</w:t>
            </w:r>
          </w:p>
        </w:tc>
        <w:tc>
          <w:tcPr>
            <w:tcW w:w="9727" w:type="dxa"/>
            <w:tcBorders/>
            <w:vAlign w:val="center"/>
          </w:tcPr>
          <w:p>
            <w:pPr>
              <w:pStyle w:val="TableContents"/>
              <w:bidi w:val="0"/>
              <w:spacing w:before="0" w:after="283"/>
              <w:jc w:val="both"/>
              <w:rPr>
                <w:sz w:val="20"/>
              </w:rPr>
            </w:pPr>
            <w:r>
              <w:rPr>
                <w:sz w:val="20"/>
              </w:rPr>
              <w:t>The quorum necessary for the transaction of the business of the Directors may be fixed by the Directors and unless so fixed shall be a majority of the Directors then in office. A Person who holds office as an alternate Director shall, if his appointor is not present, be counted in the quorum. A Director who also acts as an alternate Director shall, if his appointor is not present, count twice towards the quorum.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31.5</w:t>
            </w:r>
          </w:p>
        </w:tc>
        <w:tc>
          <w:tcPr>
            <w:tcW w:w="9727" w:type="dxa"/>
            <w:tcBorders/>
            <w:vAlign w:val="center"/>
          </w:tcPr>
          <w:p>
            <w:pPr>
              <w:pStyle w:val="TableContents"/>
              <w:bidi w:val="0"/>
              <w:spacing w:before="0" w:after="283"/>
              <w:jc w:val="both"/>
              <w:rPr>
                <w:sz w:val="20"/>
              </w:rPr>
            </w:pPr>
            <w:r>
              <w:rPr>
                <w:sz w:val="20"/>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31.6</w:t>
            </w:r>
          </w:p>
        </w:tc>
        <w:tc>
          <w:tcPr>
            <w:tcW w:w="9727" w:type="dxa"/>
            <w:tcBorders/>
            <w:vAlign w:val="center"/>
          </w:tcPr>
          <w:p>
            <w:pPr>
              <w:pStyle w:val="TableContents"/>
              <w:bidi w:val="0"/>
              <w:spacing w:before="0" w:after="283"/>
              <w:jc w:val="both"/>
              <w:rPr>
                <w:sz w:val="20"/>
              </w:rPr>
            </w:pPr>
            <w:r>
              <w:rPr>
                <w:sz w:val="20"/>
              </w:rPr>
              <w:t>The continuing Directors (or a sole continuing Director, as the case may be) may act notwithstanding any vacancy in their body, but if and so long as their number is reduced below the number fixed by or pursuant to these Articles, the continuing Directors or Director may act for the purpose of increasing the number of Directors to be equal to such fixed number, or of summoning a general meeting of the Company, but for no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31.7</w:t>
            </w:r>
          </w:p>
        </w:tc>
        <w:tc>
          <w:tcPr>
            <w:tcW w:w="9727" w:type="dxa"/>
            <w:tcBorders/>
            <w:vAlign w:val="center"/>
          </w:tcPr>
          <w:p>
            <w:pPr>
              <w:pStyle w:val="TableContents"/>
              <w:bidi w:val="0"/>
              <w:spacing w:before="0" w:after="283"/>
              <w:jc w:val="both"/>
              <w:rPr>
                <w:sz w:val="20"/>
              </w:rPr>
            </w:pPr>
            <w:r>
              <w:rPr>
                <w:sz w:val="20"/>
              </w:rPr>
              <w:t>The Directors may elect a Chairman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31.8</w:t>
            </w:r>
          </w:p>
        </w:tc>
        <w:tc>
          <w:tcPr>
            <w:tcW w:w="9727" w:type="dxa"/>
            <w:tcBorders/>
            <w:vAlign w:val="center"/>
          </w:tcPr>
          <w:p>
            <w:pPr>
              <w:pStyle w:val="TableContents"/>
              <w:bidi w:val="0"/>
              <w:spacing w:before="0" w:after="283"/>
              <w:jc w:val="both"/>
              <w:rPr>
                <w:sz w:val="20"/>
              </w:rPr>
            </w:pPr>
            <w:r>
              <w:rPr>
                <w:sz w:val="20"/>
              </w:rPr>
              <w:t>Subject to any regulations imposed on it by the Directors, including where the Directors have designated a chairman of the committee, a committee appointed by the Directors may elect a chairman of its meetings and determine the period for which he is to hold office; but if no such chairman is elected, or if at any meeting the chairman is not present within five minutes after the time appointed for the meeting to commence, the committee members present may choose one of their members to be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31.9</w:t>
            </w:r>
          </w:p>
        </w:tc>
        <w:tc>
          <w:tcPr>
            <w:tcW w:w="9727" w:type="dxa"/>
            <w:tcBorders/>
            <w:vAlign w:val="center"/>
          </w:tcPr>
          <w:p>
            <w:pPr>
              <w:pStyle w:val="TableContents"/>
              <w:bidi w:val="0"/>
              <w:spacing w:before="0" w:after="283"/>
              <w:jc w:val="both"/>
              <w:rPr>
                <w:sz w:val="20"/>
              </w:rPr>
            </w:pPr>
            <w:r>
              <w:rPr>
                <w:sz w:val="20"/>
              </w:rPr>
              <w:t>A committee appointed by the Directors may meet and adjourn as it thinks proper. Subject to any regulations imposed on it by the Directors, questions arising at any committee meeting shall be determined by a majority of votes of the committee members present and in case of an equality of votes the chairman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31.10</w:t>
            </w:r>
          </w:p>
        </w:tc>
        <w:tc>
          <w:tcPr>
            <w:tcW w:w="9607" w:type="dxa"/>
            <w:tcBorders/>
            <w:vAlign w:val="center"/>
          </w:tcPr>
          <w:p>
            <w:pPr>
              <w:pStyle w:val="TableContents"/>
              <w:bidi w:val="0"/>
              <w:spacing w:before="0" w:after="283"/>
              <w:jc w:val="both"/>
              <w:rPr>
                <w:sz w:val="20"/>
              </w:rPr>
            </w:pPr>
            <w:r>
              <w:rPr>
                <w:sz w:val="20"/>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31.11</w:t>
            </w:r>
          </w:p>
        </w:tc>
        <w:tc>
          <w:tcPr>
            <w:tcW w:w="9607" w:type="dxa"/>
            <w:tcBorders/>
            <w:vAlign w:val="center"/>
          </w:tcPr>
          <w:p>
            <w:pPr>
              <w:pStyle w:val="TableContents"/>
              <w:bidi w:val="0"/>
              <w:spacing w:before="0" w:after="283"/>
              <w:jc w:val="both"/>
              <w:rPr>
                <w:sz w:val="20"/>
              </w:rPr>
            </w:pPr>
            <w:r>
              <w:rPr>
                <w:sz w:val="20"/>
              </w:rPr>
              <w:t>Any Director may appoint any individual,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at which such proxy is to be used, or first used, prior to the commencement of the meeting. The proxy shall count towards the quorum and the vote of the proxy shall for all purposes be deemed to be that of the appointing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32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3245" w:type="dxa"/>
            <w:tcBorders/>
            <w:vAlign w:val="center"/>
          </w:tcPr>
          <w:p>
            <w:pPr>
              <w:pStyle w:val="TableContents"/>
              <w:bidi w:val="0"/>
              <w:spacing w:before="0" w:after="283"/>
              <w:jc w:val="both"/>
              <w:rPr>
                <w:b/>
              </w:rPr>
            </w:pPr>
            <w:r>
              <w:rPr>
                <w:b/>
              </w:rPr>
              <w:t>PRESUMPTION OF ASSENT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alternate Director who is present at a meeting of the Directors or a committee of the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pStyle w:val="TextBody"/>
        <w:bidi w:val="0"/>
        <w:spacing w:before="0" w:after="0"/>
        <w:ind w:left="0" w:right="0" w:hanging="0"/>
        <w:jc w:val="left"/>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32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3005" w:type="dxa"/>
            <w:tcBorders/>
            <w:vAlign w:val="center"/>
          </w:tcPr>
          <w:p>
            <w:pPr>
              <w:pStyle w:val="TableContents"/>
              <w:bidi w:val="0"/>
              <w:spacing w:before="0" w:after="283"/>
              <w:jc w:val="both"/>
              <w:rPr>
                <w:b/>
              </w:rPr>
            </w:pPr>
            <w:r>
              <w:rPr>
                <w:b/>
              </w:rPr>
              <w:t>DIRECTORS’ 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33.1</w:t>
            </w:r>
          </w:p>
        </w:tc>
        <w:tc>
          <w:tcPr>
            <w:tcW w:w="9727" w:type="dxa"/>
            <w:tcBorders/>
            <w:vAlign w:val="center"/>
          </w:tcPr>
          <w:p>
            <w:pPr>
              <w:pStyle w:val="TableContents"/>
              <w:bidi w:val="0"/>
              <w:spacing w:before="0" w:after="283"/>
              <w:jc w:val="both"/>
              <w:rPr>
                <w:sz w:val="20"/>
              </w:rPr>
            </w:pPr>
            <w:r>
              <w:rPr>
                <w:sz w:val="20"/>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33.2</w:t>
            </w:r>
          </w:p>
        </w:tc>
        <w:tc>
          <w:tcPr>
            <w:tcW w:w="9727" w:type="dxa"/>
            <w:tcBorders/>
            <w:vAlign w:val="center"/>
          </w:tcPr>
          <w:p>
            <w:pPr>
              <w:pStyle w:val="TableContents"/>
              <w:bidi w:val="0"/>
              <w:spacing w:before="0" w:after="283"/>
              <w:jc w:val="both"/>
              <w:rPr>
                <w:sz w:val="20"/>
              </w:rPr>
            </w:pPr>
            <w:r>
              <w:rPr>
                <w:sz w:val="20"/>
              </w:rPr>
              <w:t>A Director or alternate Director may act by himself or by, through or on behalf of his firm, in a professional capacity for the Company and he or his firm shall be entitled to remuneration for professional services as if he were not a Director or alternate Director; provided, that nothing herein contained shall authorise a Director or his firm to act as Auditor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33.3</w:t>
            </w:r>
          </w:p>
        </w:tc>
        <w:tc>
          <w:tcPr>
            <w:tcW w:w="9727" w:type="dxa"/>
            <w:tcBorders/>
            <w:vAlign w:val="center"/>
          </w:tcPr>
          <w:p>
            <w:pPr>
              <w:pStyle w:val="TableContents"/>
              <w:bidi w:val="0"/>
              <w:spacing w:before="0" w:after="283"/>
              <w:jc w:val="both"/>
              <w:rPr>
                <w:sz w:val="20"/>
              </w:rPr>
            </w:pPr>
            <w:r>
              <w:rPr>
                <w:sz w:val="20"/>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33.4</w:t>
            </w:r>
          </w:p>
        </w:tc>
        <w:tc>
          <w:tcPr>
            <w:tcW w:w="9727" w:type="dxa"/>
            <w:tcBorders/>
            <w:vAlign w:val="center"/>
          </w:tcPr>
          <w:p>
            <w:pPr>
              <w:pStyle w:val="TableContents"/>
              <w:bidi w:val="0"/>
              <w:spacing w:before="0" w:after="283"/>
              <w:jc w:val="both"/>
              <w:rPr>
                <w:sz w:val="20"/>
              </w:rPr>
            </w:pPr>
            <w:r>
              <w:rPr>
                <w:sz w:val="20"/>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33.5</w:t>
            </w:r>
          </w:p>
        </w:tc>
        <w:tc>
          <w:tcPr>
            <w:tcW w:w="9727" w:type="dxa"/>
            <w:tcBorders/>
            <w:vAlign w:val="center"/>
          </w:tcPr>
          <w:p>
            <w:pPr>
              <w:pStyle w:val="TableContents"/>
              <w:bidi w:val="0"/>
              <w:spacing w:before="0" w:after="283"/>
              <w:jc w:val="both"/>
              <w:rPr>
                <w:sz w:val="20"/>
              </w:rPr>
            </w:pPr>
            <w:r>
              <w:rPr>
                <w:sz w:val="20"/>
              </w:rPr>
              <w:t>Subject to the Designated Stock Exchange Rules and unless disqualified by the chairman of the meeting, a Director (or his alternate Director in his absence)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 provided that (a) the nature of the interest of any Director or alternate Director in any such contract or proposed contract or arrangement shall be disclosed by him at or prior to its consideration and any vote thereon if he knows his interest then exists, or in any other case at the first meeting of the Board after he knows he is or has become so interested, either specifically or by way of a general notice, and (b) if the contract or proposed contract or arrangement is with an Affiliate, it has been approved by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33.6</w:t>
            </w:r>
          </w:p>
        </w:tc>
        <w:tc>
          <w:tcPr>
            <w:tcW w:w="9727" w:type="dxa"/>
            <w:tcBorders/>
            <w:vAlign w:val="center"/>
          </w:tcPr>
          <w:p>
            <w:pPr>
              <w:pStyle w:val="TableContents"/>
              <w:bidi w:val="0"/>
              <w:spacing w:before="0" w:after="283"/>
              <w:jc w:val="both"/>
              <w:rPr>
                <w:sz w:val="20"/>
              </w:rPr>
            </w:pPr>
            <w:r>
              <w:rPr>
                <w:sz w:val="20"/>
              </w:rPr>
              <w:t>A general notice that a Director or alternate Director is a shareholder, director, officer or employee of any specified Person and is to be regarded as interested in any transaction with such Person shall be sufficient disclosure for the purposes of voting on a resolution in respect of a contract, proposed contract or arrangement in which he has an interest, and after such general notice it shall not be necessary to give special notice relating to any particular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38"/>
        <w:gridCol w:w="320"/>
        <w:gridCol w:w="1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1175" w:type="dxa"/>
            <w:tcBorders/>
            <w:vAlign w:val="center"/>
          </w:tcPr>
          <w:p>
            <w:pPr>
              <w:pStyle w:val="TableContents"/>
              <w:bidi w:val="0"/>
              <w:spacing w:before="0" w:after="283"/>
              <w:jc w:val="both"/>
              <w:rPr>
                <w:b/>
              </w:rPr>
            </w:pPr>
            <w:r>
              <w:rPr>
                <w:b/>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34.1</w:t>
            </w:r>
          </w:p>
        </w:tc>
        <w:tc>
          <w:tcPr>
            <w:tcW w:w="9727" w:type="dxa"/>
            <w:tcBorders/>
            <w:vAlign w:val="center"/>
          </w:tcPr>
          <w:p>
            <w:pPr>
              <w:pStyle w:val="TableContents"/>
              <w:bidi w:val="0"/>
              <w:spacing w:before="0" w:after="283"/>
              <w:jc w:val="both"/>
              <w:rPr>
                <w:sz w:val="20"/>
              </w:rPr>
            </w:pPr>
            <w:r>
              <w:rPr>
                <w:sz w:val="20"/>
              </w:rPr>
              <w:t>The Directors shall cause minutes to be made in books kept for the purpose of recording all appointments of officers made by the Directors, all resolutions and proceedings of all meetings of the Company or the holders of any Class of Shares and of the Directors, and of committees of the Directors, including the names of the Directors or alternate Directors present at each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34.2</w:t>
            </w:r>
          </w:p>
        </w:tc>
        <w:tc>
          <w:tcPr>
            <w:tcW w:w="9727" w:type="dxa"/>
            <w:tcBorders/>
            <w:vAlign w:val="center"/>
          </w:tcPr>
          <w:p>
            <w:pPr>
              <w:pStyle w:val="TableContents"/>
              <w:bidi w:val="0"/>
              <w:spacing w:before="0" w:after="283"/>
              <w:jc w:val="both"/>
              <w:rPr>
                <w:sz w:val="20"/>
              </w:rPr>
            </w:pPr>
            <w:r>
              <w:rPr>
                <w:sz w:val="20"/>
              </w:rPr>
              <w:t>Any such minutes, if purporting to be signed by the chairman of the meeting at which the proceedings took place, or by the chairman of the next succeeding meeting, shall, until the contrary be proved, be conclusive evidence of the proceedings.</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32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4775" w:type="dxa"/>
            <w:tcBorders/>
            <w:vAlign w:val="center"/>
          </w:tcPr>
          <w:p>
            <w:pPr>
              <w:pStyle w:val="TableContents"/>
              <w:bidi w:val="0"/>
              <w:spacing w:before="0" w:after="283"/>
              <w:jc w:val="both"/>
              <w:rPr>
                <w:b/>
              </w:rPr>
            </w:pPr>
            <w:r>
              <w:rPr>
                <w:b/>
              </w:rPr>
              <w:t>DELEGATION OF DIRECTORS’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35.1</w:t>
            </w:r>
          </w:p>
        </w:tc>
        <w:tc>
          <w:tcPr>
            <w:tcW w:w="9727" w:type="dxa"/>
            <w:tcBorders/>
            <w:vAlign w:val="center"/>
          </w:tcPr>
          <w:p>
            <w:pPr>
              <w:pStyle w:val="TableContents"/>
              <w:bidi w:val="0"/>
              <w:spacing w:before="0" w:after="283"/>
              <w:jc w:val="both"/>
              <w:rPr>
                <w:sz w:val="20"/>
              </w:rPr>
            </w:pPr>
            <w:r>
              <w:rPr>
                <w:sz w:val="20"/>
              </w:rPr>
              <w:t>The Board may establish and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committee so formed shall in the exercise of the powers so delegated conform to any conditions that may be imposed on it by the Directors. Subject to any such regulations that may be imposed by the Directors, the proceedings of a committee of Directors shall be governed by the Articles regulating the proceedings of Directors, so far as they are capable of applying. The Directors may adopt formal written charters for committees. The Directors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35.2</w:t>
            </w:r>
          </w:p>
        </w:tc>
        <w:tc>
          <w:tcPr>
            <w:tcW w:w="9727" w:type="dxa"/>
            <w:tcBorders/>
            <w:vAlign w:val="center"/>
          </w:tcPr>
          <w:p>
            <w:pPr>
              <w:pStyle w:val="TableContents"/>
              <w:bidi w:val="0"/>
              <w:spacing w:before="0" w:after="283"/>
              <w:jc w:val="both"/>
              <w:rPr>
                <w:sz w:val="20"/>
              </w:rPr>
            </w:pPr>
            <w:r>
              <w:rPr>
                <w:sz w:val="20"/>
              </w:rPr>
              <w:t>The Directors may establish any other committees, local boards or agencies or appoint any Person to be a manager or agent for managing the affairs of the Company and may appoint any Person to be a member of such committees, local boards or agencies and such Person need not be a Director or officer of the Company. Any such appointment may be made subject to any conditions the Directors may impose, and either collaterally with or to the exclusion of their own powers and any such appointment may be revoked or altered by the Directors. Subject to any such conditions that may be imposed by the Directors, the proceedings of any such committee, local board or agency shall be governed by these Articles regulating the proceedings of Directors, so far as they are capable of applying.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35.3</w:t>
            </w:r>
          </w:p>
        </w:tc>
        <w:tc>
          <w:tcPr>
            <w:tcW w:w="9727" w:type="dxa"/>
            <w:tcBorders/>
            <w:vAlign w:val="center"/>
          </w:tcPr>
          <w:p>
            <w:pPr>
              <w:pStyle w:val="TableContents"/>
              <w:bidi w:val="0"/>
              <w:spacing w:before="0" w:after="283"/>
              <w:jc w:val="both"/>
              <w:rPr>
                <w:sz w:val="20"/>
              </w:rPr>
            </w:pPr>
            <w:r>
              <w:rPr>
                <w:sz w:val="20"/>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35.4</w:t>
            </w:r>
          </w:p>
        </w:tc>
        <w:tc>
          <w:tcPr>
            <w:tcW w:w="9727" w:type="dxa"/>
            <w:tcBorders/>
            <w:vAlign w:val="center"/>
          </w:tcPr>
          <w:p>
            <w:pPr>
              <w:pStyle w:val="TableContents"/>
              <w:bidi w:val="0"/>
              <w:spacing w:before="0" w:after="283"/>
              <w:jc w:val="both"/>
              <w:rPr>
                <w:sz w:val="20"/>
              </w:rPr>
            </w:pPr>
            <w:r>
              <w:rPr>
                <w:sz w:val="20"/>
              </w:rPr>
              <w:t>The Directors may by power of attorney or otherwise appoint any Person or body of Persons, whether nominated directly or indirectly by the Directors, to be the attorney or attorneys or authorised signatory of the Company for such purpose and with such powers, authorities and discretions (not exceeding those vested in or exercisable by the Directors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35.5</w:t>
            </w:r>
          </w:p>
        </w:tc>
        <w:tc>
          <w:tcPr>
            <w:tcW w:w="9727" w:type="dxa"/>
            <w:tcBorders/>
            <w:vAlign w:val="center"/>
          </w:tcPr>
          <w:p>
            <w:pPr>
              <w:pStyle w:val="TableContents"/>
              <w:bidi w:val="0"/>
              <w:spacing w:before="0" w:after="283"/>
              <w:jc w:val="both"/>
              <w:rPr>
                <w:sz w:val="20"/>
              </w:rPr>
            </w:pPr>
            <w:r>
              <w:rPr>
                <w:sz w:val="20"/>
              </w:rPr>
              <w:t>The Directors may from time to time appoint any Person, whether or not a Director, to hold such office in the Company as the Directors may think necessary for the administration of the Company, including without prejudice to the foregoing generality, the office of the Chief Executive Officer, President, Chief Operating Officer, Chief Technology Officer, Chief Financial Officer, one or more Vice Presidents, Managers or Controllers, and for such term and at such remuneration (whether by way of salary or commission or participation in profits or partly in one way and partly in another), and with such powers and duties as the Directors may think fit. Any Person so appointed by the Directors may be removed by resolution of the Directors. An officer of the Company may vacate his office at any time if he gives notice in writing to the Company that he resigns his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35.6</w:t>
            </w:r>
          </w:p>
        </w:tc>
        <w:tc>
          <w:tcPr>
            <w:tcW w:w="9727" w:type="dxa"/>
            <w:tcBorders/>
            <w:vAlign w:val="center"/>
          </w:tcPr>
          <w:p>
            <w:pPr>
              <w:pStyle w:val="TableContents"/>
              <w:bidi w:val="0"/>
              <w:spacing w:before="0" w:after="283"/>
              <w:jc w:val="both"/>
              <w:rPr>
                <w:sz w:val="20"/>
              </w:rPr>
            </w:pPr>
            <w:r>
              <w:rPr>
                <w:sz w:val="20"/>
              </w:rPr>
              <w:t>The Directors may appoint any Person to be a Secretary (and if need be an assistant Secretary or assistant Secretaries) who shall hold office for such term, at such remuneration and upon such conditions and with such powers as the Directors may think fit. Any Secretary or assistant Secretary so appointed by the Directors may be removed by resolution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38"/>
        <w:gridCol w:w="32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3095" w:type="dxa"/>
            <w:tcBorders/>
            <w:vAlign w:val="center"/>
          </w:tcPr>
          <w:p>
            <w:pPr>
              <w:pStyle w:val="TableContents"/>
              <w:bidi w:val="0"/>
              <w:spacing w:before="0" w:after="283"/>
              <w:jc w:val="both"/>
              <w:rPr>
                <w:b/>
              </w:rPr>
            </w:pPr>
            <w:r>
              <w:rPr>
                <w:b/>
              </w:rPr>
              <w:t>ALTERNATE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36.1</w:t>
            </w:r>
          </w:p>
        </w:tc>
        <w:tc>
          <w:tcPr>
            <w:tcW w:w="9727" w:type="dxa"/>
            <w:tcBorders/>
            <w:vAlign w:val="center"/>
          </w:tcPr>
          <w:p>
            <w:pPr>
              <w:pStyle w:val="TableContents"/>
              <w:bidi w:val="0"/>
              <w:spacing w:before="0" w:after="283"/>
              <w:jc w:val="both"/>
              <w:rPr>
                <w:sz w:val="20"/>
              </w:rPr>
            </w:pPr>
            <w:r>
              <w:rPr>
                <w:sz w:val="20"/>
              </w:rPr>
              <w:t>Any Director (but not an alternate Director) may by writing appoint any other Director, or any other Person willing to act, to be an alternate Director and by writing may remove from office an alternate Director so appointed by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36.2</w:t>
            </w:r>
          </w:p>
        </w:tc>
        <w:tc>
          <w:tcPr>
            <w:tcW w:w="9727" w:type="dxa"/>
            <w:tcBorders/>
            <w:vAlign w:val="center"/>
          </w:tcPr>
          <w:p>
            <w:pPr>
              <w:pStyle w:val="TableContents"/>
              <w:bidi w:val="0"/>
              <w:spacing w:before="0" w:after="283"/>
              <w:jc w:val="both"/>
              <w:rPr>
                <w:sz w:val="20"/>
              </w:rPr>
            </w:pPr>
            <w:r>
              <w:rPr>
                <w:sz w:val="20"/>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(except where such written resolution of the Directors have been signed by the appointing Director), and generally to perform all the functions of his appointor as a Director in his absence.</w:t>
            </w:r>
          </w:p>
        </w:tc>
      </w:tr>
    </w:tbl>
    <w:p>
      <w:pPr>
        <w:pStyle w:val="TextBody"/>
        <w:bidi w:val="0"/>
        <w:spacing w:before="0" w:after="0"/>
        <w:ind w:left="0" w:right="0" w:hanging="0"/>
        <w:jc w:val="left"/>
        <w:rPr>
          <w:caps w:val="false"/>
          <w:smallCaps w:val="false"/>
        </w:rPr>
      </w:pPr>
      <w:r>
        <w:rPr>
          <w:caps w:val="false"/>
          <w:smallCaps w:val="false"/>
        </w:rPr>
        <w:t> </w:t>
      </w:r>
    </w:p>
    <w:tbl>
      <w:tblPr>
        <w:tblW w:w="8448" w:type="dxa"/>
        <w:jc w:val="left"/>
        <w:tblInd w:w="0" w:type="dxa"/>
        <w:tblLayout w:type="fixed"/>
        <w:tblCellMar>
          <w:top w:w="0" w:type="dxa"/>
          <w:left w:w="0" w:type="dxa"/>
          <w:bottom w:w="0" w:type="dxa"/>
          <w:right w:w="0" w:type="dxa"/>
        </w:tblCellMar>
      </w:tblPr>
      <w:tblGrid>
        <w:gridCol w:w="38"/>
        <w:gridCol w:w="44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36.3</w:t>
            </w:r>
          </w:p>
        </w:tc>
        <w:tc>
          <w:tcPr>
            <w:tcW w:w="7970" w:type="dxa"/>
            <w:tcBorders/>
            <w:vAlign w:val="center"/>
          </w:tcPr>
          <w:p>
            <w:pPr>
              <w:pStyle w:val="TableContents"/>
              <w:bidi w:val="0"/>
              <w:spacing w:before="0" w:after="283"/>
              <w:jc w:val="both"/>
              <w:rPr>
                <w:sz w:val="20"/>
              </w:rPr>
            </w:pPr>
            <w:r>
              <w:rPr>
                <w:sz w:val="20"/>
              </w:rPr>
              <w:t>An alternate Director shall cease to be an alternate Director if his appointor ceases to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36.4</w:t>
            </w:r>
          </w:p>
        </w:tc>
        <w:tc>
          <w:tcPr>
            <w:tcW w:w="9727" w:type="dxa"/>
            <w:tcBorders/>
            <w:vAlign w:val="center"/>
          </w:tcPr>
          <w:p>
            <w:pPr>
              <w:pStyle w:val="TableContents"/>
              <w:bidi w:val="0"/>
              <w:spacing w:before="0" w:after="283"/>
              <w:jc w:val="both"/>
              <w:rPr>
                <w:sz w:val="20"/>
              </w:rPr>
            </w:pPr>
            <w:r>
              <w:rPr>
                <w:sz w:val="20"/>
              </w:rPr>
              <w:t>Any appointment or removal of an alternate Director shall be by notice in writing to the Company signed by the Director making or revoking the appointment and left at the Registered Office or in any other manner approved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36.5</w:t>
            </w:r>
          </w:p>
        </w:tc>
        <w:tc>
          <w:tcPr>
            <w:tcW w:w="9727" w:type="dxa"/>
            <w:tcBorders/>
            <w:vAlign w:val="center"/>
          </w:tcPr>
          <w:p>
            <w:pPr>
              <w:pStyle w:val="TableContents"/>
              <w:bidi w:val="0"/>
              <w:spacing w:before="0" w:after="283"/>
              <w:jc w:val="both"/>
              <w:rPr>
                <w:sz w:val="20"/>
              </w:rPr>
            </w:pPr>
            <w:r>
              <w:rPr>
                <w:sz w:val="20"/>
              </w:rPr>
              <w:t>Subject to the provisions of these Articles, an alternate Director shall be deemed for all purposes to be a Director and shall alone be responsible for his own acts and defaults and shall not be deemed to be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4083" w:type="dxa"/>
        <w:jc w:val="left"/>
        <w:tblInd w:w="0" w:type="dxa"/>
        <w:tblLayout w:type="fixed"/>
        <w:tblCellMar>
          <w:top w:w="0" w:type="dxa"/>
          <w:left w:w="0" w:type="dxa"/>
          <w:bottom w:w="0" w:type="dxa"/>
          <w:right w:w="0" w:type="dxa"/>
        </w:tblCellMar>
      </w:tblPr>
      <w:tblGrid>
        <w:gridCol w:w="38"/>
        <w:gridCol w:w="320"/>
        <w:gridCol w:w="37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37.</w:t>
            </w:r>
          </w:p>
        </w:tc>
        <w:tc>
          <w:tcPr>
            <w:tcW w:w="3725" w:type="dxa"/>
            <w:tcBorders/>
            <w:vAlign w:val="center"/>
          </w:tcPr>
          <w:p>
            <w:pPr>
              <w:pStyle w:val="TableContents"/>
              <w:bidi w:val="0"/>
              <w:spacing w:before="0" w:after="283"/>
              <w:jc w:val="both"/>
              <w:rPr>
                <w:b/>
              </w:rPr>
            </w:pPr>
            <w:r>
              <w:rPr>
                <w:b/>
              </w:rPr>
              <w:t>NO MINIMUM SHAREHOLDING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required to hold any Shares in the Company by way of qualification. A Director who is not a Shareholder of the Company shall nevertheless be entitled to receive notice of and to attend and speak at general meetings of the Company and all classes of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32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38.</w:t>
            </w:r>
          </w:p>
        </w:tc>
        <w:tc>
          <w:tcPr>
            <w:tcW w:w="4010" w:type="dxa"/>
            <w:tcBorders/>
            <w:vAlign w:val="center"/>
          </w:tcPr>
          <w:p>
            <w:pPr>
              <w:pStyle w:val="TableContents"/>
              <w:bidi w:val="0"/>
              <w:spacing w:before="0" w:after="283"/>
              <w:jc w:val="both"/>
              <w:rPr>
                <w:b/>
              </w:rPr>
            </w:pPr>
            <w:r>
              <w:rPr>
                <w:b/>
              </w:rPr>
              <w:t>REMUNERATION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38.1</w:t>
            </w:r>
          </w:p>
        </w:tc>
        <w:tc>
          <w:tcPr>
            <w:tcW w:w="9727" w:type="dxa"/>
            <w:tcBorders/>
            <w:vAlign w:val="center"/>
          </w:tcPr>
          <w:p>
            <w:pPr>
              <w:pStyle w:val="TableContents"/>
              <w:bidi w:val="0"/>
              <w:spacing w:before="0" w:after="283"/>
              <w:jc w:val="both"/>
              <w:rPr>
                <w:sz w:val="20"/>
              </w:rPr>
            </w:pPr>
            <w:r>
              <w:rPr>
                <w:sz w:val="20"/>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38.2</w:t>
            </w:r>
          </w:p>
        </w:tc>
        <w:tc>
          <w:tcPr>
            <w:tcW w:w="9727" w:type="dxa"/>
            <w:tcBorders/>
            <w:vAlign w:val="center"/>
          </w:tcPr>
          <w:p>
            <w:pPr>
              <w:pStyle w:val="TableContents"/>
              <w:bidi w:val="0"/>
              <w:spacing w:before="0" w:after="283"/>
              <w:jc w:val="both"/>
              <w:rPr>
                <w:sz w:val="20"/>
              </w:rPr>
            </w:pPr>
            <w:r>
              <w:rPr>
                <w:sz w:val="20"/>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38"/>
        <w:gridCol w:w="320"/>
        <w:gridCol w:w="68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39.</w:t>
            </w:r>
          </w:p>
        </w:tc>
        <w:tc>
          <w:tcPr>
            <w:tcW w:w="680" w:type="dxa"/>
            <w:tcBorders/>
            <w:vAlign w:val="center"/>
          </w:tcPr>
          <w:p>
            <w:pPr>
              <w:pStyle w:val="TableContents"/>
              <w:bidi w:val="0"/>
              <w:spacing w:before="0" w:after="283"/>
              <w:jc w:val="both"/>
              <w:rPr>
                <w:b/>
              </w:rPr>
            </w:pPr>
            <w:r>
              <w:rPr>
                <w:b/>
              </w:rPr>
              <w:t>SEAL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39.1</w:t>
            </w:r>
          </w:p>
        </w:tc>
        <w:tc>
          <w:tcPr>
            <w:tcW w:w="9727" w:type="dxa"/>
            <w:tcBorders/>
            <w:vAlign w:val="center"/>
          </w:tcPr>
          <w:p>
            <w:pPr>
              <w:pStyle w:val="TableContents"/>
              <w:bidi w:val="0"/>
              <w:spacing w:before="0" w:after="283"/>
              <w:jc w:val="both"/>
              <w:rPr>
                <w:sz w:val="20"/>
              </w:rPr>
            </w:pPr>
            <w:r>
              <w:rPr>
                <w:sz w:val="20"/>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officer of the Company or other Person appointed by the Directors for the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39.2</w:t>
            </w:r>
          </w:p>
        </w:tc>
        <w:tc>
          <w:tcPr>
            <w:tcW w:w="9727" w:type="dxa"/>
            <w:tcBorders/>
            <w:vAlign w:val="center"/>
          </w:tcPr>
          <w:p>
            <w:pPr>
              <w:pStyle w:val="TableContents"/>
              <w:bidi w:val="0"/>
              <w:spacing w:before="0" w:after="283"/>
              <w:jc w:val="both"/>
              <w:rPr>
                <w:sz w:val="20"/>
              </w:rPr>
            </w:pPr>
            <w:r>
              <w:rPr>
                <w:sz w:val="20"/>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39.3</w:t>
            </w:r>
          </w:p>
        </w:tc>
        <w:tc>
          <w:tcPr>
            <w:tcW w:w="9727" w:type="dxa"/>
            <w:tcBorders/>
            <w:vAlign w:val="center"/>
          </w:tcPr>
          <w:p>
            <w:pPr>
              <w:pStyle w:val="TableContents"/>
              <w:bidi w:val="0"/>
              <w:spacing w:before="0" w:after="283"/>
              <w:jc w:val="both"/>
              <w:rPr>
                <w:sz w:val="20"/>
              </w:rPr>
            </w:pPr>
            <w:r>
              <w:rPr>
                <w:sz w:val="20"/>
              </w:rPr>
              <w:t>Notwithstanding the foregoing, a Director, the Secretary or any assistant Secretary shall have the authority to affix the Seal, or the facsimile Seal, to any instrument for the purposes of attesting authenticity of the matter contained therein but which does not create any obligation binding on the Company.</w:t>
            </w:r>
          </w:p>
        </w:tc>
      </w:tr>
    </w:tbl>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32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40.</w:t>
            </w:r>
          </w:p>
        </w:tc>
        <w:tc>
          <w:tcPr>
            <w:tcW w:w="5300" w:type="dxa"/>
            <w:tcBorders/>
            <w:vAlign w:val="center"/>
          </w:tcPr>
          <w:p>
            <w:pPr>
              <w:pStyle w:val="TableContents"/>
              <w:bidi w:val="0"/>
              <w:spacing w:before="0" w:after="283"/>
              <w:jc w:val="both"/>
              <w:rPr>
                <w:b/>
              </w:rPr>
            </w:pPr>
            <w:r>
              <w:rPr>
                <w:b/>
              </w:rPr>
              <w:t>DIVIDENDS, DISTRIBUTIONS AND RESERVE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40.1</w:t>
            </w:r>
          </w:p>
        </w:tc>
        <w:tc>
          <w:tcPr>
            <w:tcW w:w="9727" w:type="dxa"/>
            <w:tcBorders/>
            <w:vAlign w:val="center"/>
          </w:tcPr>
          <w:p>
            <w:pPr>
              <w:pStyle w:val="TableContents"/>
              <w:bidi w:val="0"/>
              <w:spacing w:before="0" w:after="283"/>
              <w:jc w:val="both"/>
              <w:rPr>
                <w:sz w:val="20"/>
              </w:rPr>
            </w:pPr>
            <w:r>
              <w:rPr>
                <w:sz w:val="20"/>
              </w:rPr>
              <w:t>Subject to any rights and restrictions for the time being attached to any Shares, or as otherwise provided for in the Statute and these Articles, the Directors may from time to time declare dividends (including interim dividends) and other distributions on Shares in issue and authorise payment of the same out of the funds of the Company lawfully available therefor.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40.2</w:t>
            </w:r>
          </w:p>
        </w:tc>
        <w:tc>
          <w:tcPr>
            <w:tcW w:w="9727" w:type="dxa"/>
            <w:tcBorders/>
            <w:vAlign w:val="center"/>
          </w:tcPr>
          <w:p>
            <w:pPr>
              <w:pStyle w:val="TableContents"/>
              <w:bidi w:val="0"/>
              <w:spacing w:before="0" w:after="283"/>
              <w:jc w:val="both"/>
              <w:rPr>
                <w:sz w:val="20"/>
              </w:rPr>
            </w:pPr>
            <w:r>
              <w:rPr>
                <w:sz w:val="20"/>
              </w:rPr>
              <w:t>Subject to any rights and restrictions for the time being attached to any Shares, or as otherwise provided for in the Statute and these Articles, the Company by Ordinary Resolution may declare dividends out of the funds of the Company lawfully available therefor, but no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40.3</w:t>
            </w:r>
          </w:p>
        </w:tc>
        <w:tc>
          <w:tcPr>
            <w:tcW w:w="9727" w:type="dxa"/>
            <w:tcBorders/>
            <w:vAlign w:val="center"/>
          </w:tcPr>
          <w:p>
            <w:pPr>
              <w:pStyle w:val="TableContents"/>
              <w:bidi w:val="0"/>
              <w:spacing w:before="0" w:after="283"/>
              <w:jc w:val="both"/>
              <w:rPr>
                <w:sz w:val="20"/>
              </w:rPr>
            </w:pPr>
            <w:r>
              <w:rPr>
                <w:sz w:val="20"/>
              </w:rPr>
              <w:t>The Directors may determine, before recommending or declaring any dividend, to set aside out of the funds legally available for distribution such sums as they think proper as a reserve or reserves which shall be applicable for meeting contingencies, or for equalising dividends or for any other purpose to which those funds may be properly applied and pending such application may, at the determination of the Directors, either be employed in the business of the Company or be invested in such investments as the Directors may from time to time think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40.4</w:t>
            </w:r>
          </w:p>
        </w:tc>
        <w:tc>
          <w:tcPr>
            <w:tcW w:w="9727" w:type="dxa"/>
            <w:tcBorders/>
            <w:vAlign w:val="center"/>
          </w:tcPr>
          <w:p>
            <w:pPr>
              <w:pStyle w:val="TableContents"/>
              <w:bidi w:val="0"/>
              <w:spacing w:before="0" w:after="283"/>
              <w:jc w:val="both"/>
              <w:rPr>
                <w:sz w:val="20"/>
              </w:rPr>
            </w:pPr>
            <w:r>
              <w:rPr>
                <w:sz w:val="20"/>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If any Share is issued on terms providing that it shall rank for dividend as from a particular date, that Share shall rank for Dividend accordingly.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40.5</w:t>
            </w:r>
          </w:p>
        </w:tc>
        <w:tc>
          <w:tcPr>
            <w:tcW w:w="9727" w:type="dxa"/>
            <w:tcBorders/>
            <w:vAlign w:val="center"/>
          </w:tcPr>
          <w:p>
            <w:pPr>
              <w:pStyle w:val="TableContents"/>
              <w:bidi w:val="0"/>
              <w:spacing w:before="0" w:after="283"/>
              <w:jc w:val="both"/>
              <w:rPr>
                <w:sz w:val="20"/>
              </w:rPr>
            </w:pPr>
            <w:r>
              <w:rPr>
                <w:sz w:val="20"/>
              </w:rPr>
              <w:t>Any dividend or distribution may be paid in any manner as the Directors may determine. If paid by cheque it will be sent through the post to the registered address of the Shareholder or Person entitled thereto, or in the case of joint holders, to any one of such joint holders at his registered address or to such Person and such address as the Shareholder or Person entitled, or such joint holders as the case may be, may direct. Every such cheque shall be made payable to the order of the Shareholder to whom it is sent or to the order of such other Person as the Shareholder or Person entitled, or such joint holders as the case may be, may direct.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40.6</w:t>
            </w:r>
          </w:p>
        </w:tc>
        <w:tc>
          <w:tcPr>
            <w:tcW w:w="9727" w:type="dxa"/>
            <w:tcBorders/>
            <w:vAlign w:val="center"/>
          </w:tcPr>
          <w:p>
            <w:pPr>
              <w:pStyle w:val="TableContents"/>
              <w:bidi w:val="0"/>
              <w:spacing w:before="0" w:after="283"/>
              <w:jc w:val="both"/>
              <w:rPr>
                <w:sz w:val="20"/>
              </w:rPr>
            </w:pPr>
            <w:r>
              <w:rPr>
                <w:sz w:val="20"/>
              </w:rPr>
              <w:t>The Directors may resolve that any dividend or distribution be paid wholly or partly by the distribution of specific assets and in particular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Shareholders upon the basis of the value so fixed in order to adjust the rights of all Shareholders and may vest any such specific assets in trustees in such manner as may seem expedient to the Directors. No dividend or distribution shall be made in specie on any Class A Ordinary Shares unless a dividend or distribution in specie in equal proportion is made on the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40.7</w:t>
            </w:r>
          </w:p>
        </w:tc>
        <w:tc>
          <w:tcPr>
            <w:tcW w:w="9727" w:type="dxa"/>
            <w:tcBorders/>
            <w:vAlign w:val="center"/>
          </w:tcPr>
          <w:p>
            <w:pPr>
              <w:pStyle w:val="TableContents"/>
              <w:bidi w:val="0"/>
              <w:spacing w:before="0" w:after="283"/>
              <w:jc w:val="both"/>
              <w:rPr>
                <w:sz w:val="20"/>
              </w:rPr>
            </w:pPr>
            <w:r>
              <w:rPr>
                <w:sz w:val="20"/>
              </w:rPr>
              <w:t>If several Persons are registered as joint holders of any Share, any of them may give effectual receipts for any dividend or other moneys payable on or in respect of the Share.</w:t>
            </w:r>
          </w:p>
        </w:tc>
      </w:tr>
    </w:tbl>
    <w:p>
      <w:pPr>
        <w:pStyle w:val="TextBody"/>
        <w:bidi w:val="0"/>
        <w:spacing w:before="0" w:after="0"/>
        <w:ind w:left="0" w:right="0" w:hanging="0"/>
        <w:jc w:val="left"/>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44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40.8</w:t>
            </w:r>
          </w:p>
        </w:tc>
        <w:tc>
          <w:tcPr>
            <w:tcW w:w="5555" w:type="dxa"/>
            <w:tcBorders/>
            <w:vAlign w:val="center"/>
          </w:tcPr>
          <w:p>
            <w:pPr>
              <w:pStyle w:val="TableContents"/>
              <w:bidi w:val="0"/>
              <w:spacing w:before="0" w:after="283"/>
              <w:jc w:val="both"/>
              <w:rPr>
                <w:sz w:val="20"/>
              </w:rPr>
            </w:pPr>
            <w:r>
              <w:rPr>
                <w:sz w:val="20"/>
              </w:rPr>
              <w:t>No dividend or distribution shall bear interest against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40.9</w:t>
            </w:r>
          </w:p>
        </w:tc>
        <w:tc>
          <w:tcPr>
            <w:tcW w:w="9727" w:type="dxa"/>
            <w:tcBorders/>
            <w:vAlign w:val="center"/>
          </w:tcPr>
          <w:p>
            <w:pPr>
              <w:pStyle w:val="TableContents"/>
              <w:bidi w:val="0"/>
              <w:spacing w:before="0" w:after="283"/>
              <w:jc w:val="both"/>
              <w:rPr>
                <w:sz w:val="20"/>
              </w:rPr>
            </w:pPr>
            <w:r>
              <w:rPr>
                <w:sz w:val="20"/>
              </w:rPr>
              <w:t>Any dividend or other distribution which cannot be paid to a Shareholder and/or which remains unclaimed after six (6)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Shareholder. Any dividend or other distribution which remains unclaimed after a period of six years from the date on which such dividend or other distribution becomes payable shall be forfeited and shall revert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60"/>
        <w:gridCol w:w="9607"/>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40.10</w:t>
            </w:r>
          </w:p>
        </w:tc>
        <w:tc>
          <w:tcPr>
            <w:tcW w:w="9607" w:type="dxa"/>
            <w:tcBorders/>
            <w:vAlign w:val="center"/>
          </w:tcPr>
          <w:p>
            <w:pPr>
              <w:pStyle w:val="TableContents"/>
              <w:bidi w:val="0"/>
              <w:spacing w:before="0" w:after="283"/>
              <w:jc w:val="both"/>
              <w:rPr>
                <w:sz w:val="20"/>
              </w:rPr>
            </w:pPr>
            <w:r>
              <w:rPr>
                <w:sz w:val="20"/>
              </w:rPr>
              <w:t>The Directors may deduct and withhold from any dividend or distribution payable to any Shareholder all sums of money (if any) then payable by the Shareholder to the Company on account of calls or otherwise or any monies which the Company is obliged by law to pay to any taxing or other authority.</w:t>
            </w:r>
          </w:p>
        </w:tc>
      </w:tr>
    </w:tbl>
    <w:p>
      <w:pPr>
        <w:pStyle w:val="TextBody"/>
        <w:bidi w:val="0"/>
        <w:spacing w:before="0" w:after="0"/>
        <w:ind w:left="0" w:right="0" w:hanging="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32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2165" w:type="dxa"/>
            <w:tcBorders/>
            <w:vAlign w:val="center"/>
          </w:tcPr>
          <w:p>
            <w:pPr>
              <w:pStyle w:val="TableContents"/>
              <w:bidi w:val="0"/>
              <w:spacing w:before="0" w:after="283"/>
              <w:jc w:val="both"/>
              <w:rPr>
                <w:b/>
              </w:rPr>
            </w:pPr>
            <w:r>
              <w:rPr>
                <w:b/>
              </w:rPr>
              <w:t>CAPITALISATION</w:t>
            </w:r>
          </w:p>
        </w:tc>
      </w:tr>
    </w:tbl>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44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41.1</w:t>
            </w:r>
          </w:p>
        </w:tc>
        <w:tc>
          <w:tcPr>
            <w:tcW w:w="9185" w:type="dxa"/>
            <w:tcBorders/>
            <w:vAlign w:val="center"/>
          </w:tcPr>
          <w:p>
            <w:pPr>
              <w:pStyle w:val="TableContents"/>
              <w:bidi w:val="0"/>
              <w:spacing w:before="0" w:after="283"/>
              <w:jc w:val="both"/>
              <w:rPr>
                <w:sz w:val="20"/>
              </w:rPr>
            </w:pPr>
            <w:r>
              <w:rPr>
                <w:sz w:val="20"/>
              </w:rPr>
              <w:t>Subject to the Statute and any rights and restrictions for the time being attached to any Shares, the Directors may: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resolve to capitalise an amount standing to the credit of reserves (including a Share Premium Account, capital redemption reserve and profit and loss account), whether or not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appropriate the sum resolved to be capitalised to the Shareholders in proportion to the nominal amount of Shares (whether or not fully paid) held by them respectively and apply that sum on their behalf in or towards:</w:t>
            </w:r>
          </w:p>
        </w:tc>
      </w:tr>
    </w:tbl>
    <w:p>
      <w:pPr>
        <w:pStyle w:val="TextBody"/>
        <w:bidi w:val="0"/>
        <w:spacing w:before="0" w:after="0"/>
        <w:ind w:left="0" w:right="0" w:hanging="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9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140" w:type="dxa"/>
            <w:tcBorders/>
            <w:vAlign w:val="center"/>
          </w:tcPr>
          <w:p>
            <w:pPr>
              <w:pStyle w:val="TableContents"/>
              <w:bidi w:val="0"/>
              <w:spacing w:before="0" w:after="283"/>
              <w:jc w:val="both"/>
              <w:rPr/>
            </w:pPr>
            <w:r>
              <w:rPr/>
              <w:t>paying up the amounts (if any) for the time being unpaid on Shares held by them respectively, or</w:t>
            </w:r>
          </w:p>
        </w:tc>
      </w:tr>
    </w:tbl>
    <w:p>
      <w:pPr>
        <w:pStyle w:val="TextBody"/>
        <w:bidi w:val="0"/>
        <w:spacing w:before="0" w:after="0"/>
        <w:ind w:left="0" w:right="0" w:hanging="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29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240" w:type="dxa"/>
            <w:tcBorders/>
            <w:vAlign w:val="center"/>
          </w:tcPr>
          <w:p>
            <w:pPr>
              <w:pStyle w:val="TableContents"/>
              <w:bidi w:val="0"/>
              <w:spacing w:before="0" w:after="283"/>
              <w:jc w:val="both"/>
              <w:rPr/>
            </w:pPr>
            <w:r>
              <w:rPr/>
              <w:t>paying up in full unissued Shares or debentures of a nominal amount equal to that sum,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41, only be applied in paying up unissued Shares to be allotted to Shareholders credited as fully paid;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283"/>
              <w:jc w:val="both"/>
              <w:rPr/>
            </w:pPr>
            <w:r>
              <w:rPr/>
              <w:t>authorise a Person to enter (on behalf of all the Shareholders concerned) into an agreement with the Company providing for either: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both"/>
              <w:rPr/>
            </w:pPr>
            <w:r>
              <w:rPr/>
              <w:t>the allotment to the Shareholders respectively, credited as fully paid, of Shares or debentures to which they may be entitled on the capitalisation,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the payment by the Company on behalf of the Shareholders (by the application of their respective proportions of the reserves resolved to be capitalised) of the amounts or part of the amounts remaining unpaid on their existing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such agreement made under this authority being effective and binding on all those Shareholders;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(e)</w:t>
            </w:r>
          </w:p>
        </w:tc>
        <w:tc>
          <w:tcPr>
            <w:tcW w:w="9894" w:type="dxa"/>
            <w:tcBorders/>
            <w:vAlign w:val="center"/>
          </w:tcPr>
          <w:p>
            <w:pPr>
              <w:pStyle w:val="TableContents"/>
              <w:bidi w:val="0"/>
              <w:spacing w:before="0" w:after="283"/>
              <w:jc w:val="both"/>
              <w:rPr/>
            </w:pPr>
            <w:r>
              <w:rPr/>
              <w:t>generally do all acts and things required to give effect to any of the actions contemplated by this Article 41.</w:t>
            </w:r>
          </w:p>
        </w:tc>
      </w:tr>
    </w:tbl>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32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3455" w:type="dxa"/>
            <w:tcBorders/>
            <w:vAlign w:val="center"/>
          </w:tcPr>
          <w:p>
            <w:pPr>
              <w:pStyle w:val="TableContents"/>
              <w:bidi w:val="0"/>
              <w:spacing w:before="0" w:after="283"/>
              <w:jc w:val="both"/>
              <w:rPr>
                <w:b/>
              </w:rPr>
            </w:pPr>
            <w:r>
              <w:rPr>
                <w:b/>
              </w:rPr>
              <w:t>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42.1</w:t>
            </w:r>
          </w:p>
        </w:tc>
        <w:tc>
          <w:tcPr>
            <w:tcW w:w="9727" w:type="dxa"/>
            <w:tcBorders/>
            <w:vAlign w:val="center"/>
          </w:tcPr>
          <w:p>
            <w:pPr>
              <w:pStyle w:val="TableContents"/>
              <w:bidi w:val="0"/>
              <w:spacing w:before="0" w:after="283"/>
              <w:jc w:val="both"/>
              <w:rPr>
                <w:sz w:val="20"/>
              </w:rPr>
            </w:pPr>
            <w:r>
              <w:rPr>
                <w:sz w:val="20"/>
              </w:rPr>
              <w:t>The Directors shall in accordance with the Statute establish a Share Premium Account and shall carry to the credit of such account from time to time a sum equal to the amount or value of the premium paid on the issue of any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42.2</w:t>
            </w:r>
          </w:p>
        </w:tc>
        <w:tc>
          <w:tcPr>
            <w:tcW w:w="9727" w:type="dxa"/>
            <w:tcBorders/>
            <w:vAlign w:val="center"/>
          </w:tcPr>
          <w:p>
            <w:pPr>
              <w:pStyle w:val="TableContents"/>
              <w:bidi w:val="0"/>
              <w:spacing w:before="0" w:after="283"/>
              <w:jc w:val="both"/>
              <w:rPr>
                <w:sz w:val="20"/>
              </w:rPr>
            </w:pPr>
            <w:r>
              <w:rPr>
                <w:sz w:val="20"/>
              </w:rPr>
              <w:t>There shall be debited to any Share Premium Account on the redemption or purchase of a Share the difference between the nominal value of such Share and the redemption or purchase price provided always that at the determination of the Directors such sum may be paid out of the profits of the Company or, if permitted by the Statute,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32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2570" w:type="dxa"/>
            <w:tcBorders/>
            <w:vAlign w:val="center"/>
          </w:tcPr>
          <w:p>
            <w:pPr>
              <w:pStyle w:val="TableContents"/>
              <w:bidi w:val="0"/>
              <w:spacing w:before="0" w:after="283"/>
              <w:jc w:val="both"/>
              <w:rPr>
                <w:b/>
              </w:rPr>
            </w:pPr>
            <w:r>
              <w:rPr>
                <w:b/>
              </w:rPr>
              <w:t>BOOKS OF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43.1</w:t>
            </w:r>
          </w:p>
        </w:tc>
        <w:tc>
          <w:tcPr>
            <w:tcW w:w="9727" w:type="dxa"/>
            <w:tcBorders/>
            <w:vAlign w:val="center"/>
          </w:tcPr>
          <w:p>
            <w:pPr>
              <w:pStyle w:val="TableContents"/>
              <w:bidi w:val="0"/>
              <w:spacing w:before="0" w:after="283"/>
              <w:jc w:val="both"/>
              <w:rPr>
                <w:sz w:val="20"/>
              </w:rPr>
            </w:pPr>
            <w:r>
              <w:rPr>
                <w:sz w:val="20"/>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43.2</w:t>
            </w:r>
          </w:p>
        </w:tc>
        <w:tc>
          <w:tcPr>
            <w:tcW w:w="9727" w:type="dxa"/>
            <w:tcBorders/>
            <w:vAlign w:val="center"/>
          </w:tcPr>
          <w:p>
            <w:pPr>
              <w:pStyle w:val="TableContents"/>
              <w:bidi w:val="0"/>
              <w:spacing w:before="0" w:after="283"/>
              <w:jc w:val="both"/>
              <w:rPr>
                <w:sz w:val="20"/>
              </w:rPr>
            </w:pPr>
            <w:r>
              <w:rPr>
                <w:sz w:val="20"/>
              </w:rPr>
              <w:t>The books of account shall be kept at the Registered Office or at such other place as the Directors think fit, and shall always be open to inspection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43.3</w:t>
            </w:r>
          </w:p>
        </w:tc>
        <w:tc>
          <w:tcPr>
            <w:tcW w:w="9727" w:type="dxa"/>
            <w:tcBorders/>
            <w:vAlign w:val="center"/>
          </w:tcPr>
          <w:p>
            <w:pPr>
              <w:pStyle w:val="TableContents"/>
              <w:bidi w:val="0"/>
              <w:spacing w:before="0" w:after="283"/>
              <w:jc w:val="both"/>
              <w:rPr>
                <w:sz w:val="20"/>
              </w:rPr>
            </w:pPr>
            <w:r>
              <w:rPr>
                <w:sz w:val="20"/>
              </w:rPr>
              <w:t>The Directors shall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for copies of the Memorandum, these Articles and any Special Resolutions or as otherwise conferred by Statute or authorised by the Directors or by the Company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43.4</w:t>
            </w:r>
          </w:p>
        </w:tc>
        <w:tc>
          <w:tcPr>
            <w:tcW w:w="9727" w:type="dxa"/>
            <w:tcBorders/>
            <w:vAlign w:val="center"/>
          </w:tcPr>
          <w:p>
            <w:pPr>
              <w:pStyle w:val="TableContents"/>
              <w:bidi w:val="0"/>
              <w:spacing w:before="0" w:after="283"/>
              <w:jc w:val="both"/>
              <w:rPr>
                <w:sz w:val="20"/>
              </w:rPr>
            </w:pPr>
            <w:r>
              <w:rPr>
                <w:sz w:val="20"/>
              </w:rPr>
              <w:t>The Directors may cause to be prepared and to be laid before the Company in general meeting profit and loss accounts, balance sheets, group accounts (if any) and such other reports and accounts as may be required by law and the Designated Stock Exchange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43.5</w:t>
            </w:r>
          </w:p>
        </w:tc>
        <w:tc>
          <w:tcPr>
            <w:tcW w:w="9727" w:type="dxa"/>
            <w:tcBorders/>
            <w:vAlign w:val="center"/>
          </w:tcPr>
          <w:p>
            <w:pPr>
              <w:pStyle w:val="TableContents"/>
              <w:bidi w:val="0"/>
              <w:spacing w:before="0" w:after="283"/>
              <w:jc w:val="both"/>
              <w:rPr>
                <w:sz w:val="20"/>
              </w:rPr>
            </w:pPr>
            <w:r>
              <w:rPr>
                <w:sz w:val="20"/>
              </w:rPr>
              <w:t>The Directors in each year shall prepare, or cause to be prepared, an annual return and declaration setting forth the particulars required by the Statute and deliver a copy thereof to the Registrar of Companies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32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830" w:type="dxa"/>
            <w:tcBorders/>
            <w:vAlign w:val="center"/>
          </w:tcPr>
          <w:p>
            <w:pPr>
              <w:pStyle w:val="TableContents"/>
              <w:bidi w:val="0"/>
              <w:spacing w:before="0" w:after="283"/>
              <w:jc w:val="both"/>
              <w:rPr>
                <w:b/>
              </w:rPr>
            </w:pPr>
            <w:r>
              <w:rPr>
                <w:b/>
              </w:rPr>
              <w:t>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44.1</w:t>
            </w:r>
          </w:p>
        </w:tc>
        <w:tc>
          <w:tcPr>
            <w:tcW w:w="9727" w:type="dxa"/>
            <w:tcBorders/>
            <w:vAlign w:val="center"/>
          </w:tcPr>
          <w:p>
            <w:pPr>
              <w:pStyle w:val="TableContents"/>
              <w:bidi w:val="0"/>
              <w:spacing w:before="0" w:after="283"/>
              <w:jc w:val="both"/>
              <w:rPr>
                <w:sz w:val="20"/>
              </w:rPr>
            </w:pPr>
            <w:r>
              <w:rPr>
                <w:sz w:val="20"/>
              </w:rPr>
              <w:t>Subject to the requirements of applicable law and the Designated Stock Exchange Rules, the accounts relating to the Company’s affairs shall only be audited if the Directors so determine, in which case the financial year end will be as set forth in Article 48 and the accounting principles will be determined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44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44.2</w:t>
            </w:r>
          </w:p>
        </w:tc>
        <w:tc>
          <w:tcPr>
            <w:tcW w:w="9560" w:type="dxa"/>
            <w:tcBorders/>
            <w:vAlign w:val="center"/>
          </w:tcPr>
          <w:p>
            <w:pPr>
              <w:pStyle w:val="TableContents"/>
              <w:bidi w:val="0"/>
              <w:spacing w:before="0" w:after="283"/>
              <w:jc w:val="both"/>
              <w:rPr>
                <w:sz w:val="20"/>
              </w:rPr>
            </w:pPr>
            <w:r>
              <w:rPr>
                <w:sz w:val="20"/>
              </w:rPr>
              <w:t>The Directors may appoint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44.3</w:t>
            </w:r>
          </w:p>
        </w:tc>
        <w:tc>
          <w:tcPr>
            <w:tcW w:w="9727" w:type="dxa"/>
            <w:tcBorders/>
            <w:vAlign w:val="center"/>
          </w:tcPr>
          <w:p>
            <w:pPr>
              <w:pStyle w:val="TableContents"/>
              <w:bidi w:val="0"/>
              <w:spacing w:before="0" w:after="283"/>
              <w:jc w:val="both"/>
              <w:rPr>
                <w:sz w:val="20"/>
              </w:rPr>
            </w:pPr>
            <w:r>
              <w:rPr>
                <w:sz w:val="20"/>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44.4</w:t>
            </w:r>
          </w:p>
        </w:tc>
        <w:tc>
          <w:tcPr>
            <w:tcW w:w="9727" w:type="dxa"/>
            <w:tcBorders/>
            <w:vAlign w:val="center"/>
          </w:tcPr>
          <w:p>
            <w:pPr>
              <w:pStyle w:val="TableContents"/>
              <w:bidi w:val="0"/>
              <w:spacing w:before="0" w:after="283"/>
              <w:jc w:val="both"/>
              <w:rPr>
                <w:sz w:val="20"/>
              </w:rPr>
            </w:pPr>
            <w:r>
              <w:rPr>
                <w:sz w:val="20"/>
              </w:rPr>
              <w:t>Auditors shall, if so required by the Directors, make a report on the accounts of the Company during their tenure of office at the next general meeting following their appointment, and at any other time during their term of office, upon request of the Directors or any general meeting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320"/>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1130" w:type="dxa"/>
            <w:tcBorders/>
            <w:vAlign w:val="center"/>
          </w:tcPr>
          <w:p>
            <w:pPr>
              <w:pStyle w:val="TableContents"/>
              <w:bidi w:val="0"/>
              <w:spacing w:before="0" w:after="283"/>
              <w:jc w:val="both"/>
              <w:rPr>
                <w:b/>
              </w:rPr>
            </w:pPr>
            <w:r>
              <w:rPr>
                <w:b/>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44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45.1</w:t>
            </w:r>
          </w:p>
        </w:tc>
        <w:tc>
          <w:tcPr>
            <w:tcW w:w="6275" w:type="dxa"/>
            <w:tcBorders/>
            <w:vAlign w:val="center"/>
          </w:tcPr>
          <w:p>
            <w:pPr>
              <w:pStyle w:val="TableContents"/>
              <w:bidi w:val="0"/>
              <w:spacing w:before="0" w:after="283"/>
              <w:jc w:val="both"/>
              <w:rPr>
                <w:sz w:val="20"/>
              </w:rPr>
            </w:pPr>
            <w:r>
              <w:rPr>
                <w:sz w:val="20"/>
              </w:rPr>
              <w:t>Any notice or document may be served by the Company on any Shareholder:</w:t>
            </w:r>
          </w:p>
        </w:tc>
      </w:tr>
    </w:tbl>
    <w:p>
      <w:pPr>
        <w:pStyle w:val="TextBody"/>
        <w:bidi w:val="0"/>
        <w:spacing w:before="0" w:after="0"/>
        <w:ind w:left="0" w:right="0" w:hanging="0"/>
        <w:jc w:val="left"/>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75"/>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070" w:type="dxa"/>
            <w:tcBorders/>
            <w:vAlign w:val="center"/>
          </w:tcPr>
          <w:p>
            <w:pPr>
              <w:pStyle w:val="TableContents"/>
              <w:bidi w:val="0"/>
              <w:spacing w:before="0" w:after="283"/>
              <w:jc w:val="both"/>
              <w:rPr/>
            </w:pPr>
            <w:r>
              <w:rPr/>
              <w:t>personally;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90"/>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460" w:type="dxa"/>
            <w:tcBorders/>
            <w:vAlign w:val="center"/>
          </w:tcPr>
          <w:p>
            <w:pPr>
              <w:pStyle w:val="TableContents"/>
              <w:bidi w:val="0"/>
              <w:spacing w:before="0" w:after="283"/>
              <w:jc w:val="both"/>
              <w:rPr/>
            </w:pPr>
            <w:r>
              <w:rPr/>
              <w:t>by post or courier to that Shareholder’s address as appearing in the Register;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6" w:type="dxa"/>
            <w:tcBorders/>
            <w:vAlign w:val="center"/>
          </w:tcPr>
          <w:p>
            <w:pPr>
              <w:pStyle w:val="TableContents"/>
              <w:bidi w:val="0"/>
              <w:spacing w:before="0" w:after="283"/>
              <w:jc w:val="both"/>
              <w:rPr/>
            </w:pPr>
            <w:r>
              <w:rPr/>
              <w:t>by cable, telex, facsimile, e-mail or other electronic communication should the Directors deem it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45.2</w:t>
            </w:r>
          </w:p>
        </w:tc>
        <w:tc>
          <w:tcPr>
            <w:tcW w:w="9727" w:type="dxa"/>
            <w:tcBorders/>
            <w:vAlign w:val="center"/>
          </w:tcPr>
          <w:p>
            <w:pPr>
              <w:pStyle w:val="TableContents"/>
              <w:bidi w:val="0"/>
              <w:spacing w:before="0" w:after="283"/>
              <w:jc w:val="both"/>
              <w:rPr>
                <w:sz w:val="20"/>
              </w:rPr>
            </w:pPr>
            <w:r>
              <w:rPr>
                <w:sz w:val="20"/>
              </w:rPr>
              <w:t>In the case of joint holders of a Share, all notices shall be given to that one of the joint holders whose name stands first in the Register in respect of the joint holding, and notice so given shall be sufficient notice to all the joint holders.</w:t>
            </w:r>
          </w:p>
        </w:tc>
      </w:tr>
    </w:tbl>
    <w:p>
      <w:pPr>
        <w:pStyle w:val="TextBody"/>
        <w:bidi w:val="0"/>
        <w:spacing w:before="0" w:after="0"/>
        <w:ind w:left="0" w:right="0" w:hanging="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44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45.3</w:t>
            </w:r>
          </w:p>
        </w:tc>
        <w:tc>
          <w:tcPr>
            <w:tcW w:w="3560" w:type="dxa"/>
            <w:tcBorders/>
            <w:vAlign w:val="center"/>
          </w:tcPr>
          <w:p>
            <w:pPr>
              <w:pStyle w:val="TableContents"/>
              <w:bidi w:val="0"/>
              <w:spacing w:before="0" w:after="283"/>
              <w:jc w:val="both"/>
              <w:rPr>
                <w:sz w:val="20"/>
              </w:rPr>
            </w:pPr>
            <w:r>
              <w:rPr>
                <w:sz w:val="20"/>
              </w:rPr>
              <w:t>Any notice or other document, if served 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9901" w:type="dxa"/>
            <w:tcBorders/>
            <w:vAlign w:val="center"/>
          </w:tcPr>
          <w:p>
            <w:pPr>
              <w:pStyle w:val="TableContents"/>
              <w:bidi w:val="0"/>
              <w:spacing w:before="0" w:after="283"/>
              <w:jc w:val="both"/>
              <w:rPr/>
            </w:pPr>
            <w:r>
              <w:rPr/>
              <w:t>post, shall be deemed to have been served three (3) days after the time when the letter containing the same is posted;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facsimile, shall be deemed to have been served upon production by the transmitting facsimile machine of a report confirming transmission of the facsimile in full to the facsimile number of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0" w:type="dxa"/>
            <w:tcBorders/>
            <w:vAlign w:val="center"/>
          </w:tcPr>
          <w:p>
            <w:pPr>
              <w:pStyle w:val="TableContents"/>
              <w:bidi w:val="0"/>
              <w:spacing w:before="0" w:after="283"/>
              <w:jc w:val="both"/>
              <w:rPr/>
            </w:pPr>
            <w:r>
              <w:rPr/>
              <w:t>recognised courier service, shall be deemed to have been served 48 hours after the time when the letter containing the same is delivered to the courier service;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both"/>
              <w:rPr/>
            </w:pPr>
            <w:r>
              <w:rPr/>
              <w:t>electronic communication, shall be deemed to have been served immediately (i) upon the time of the transmission to the electronic mail address supplied by the Shareholder to the Company or (ii) upon the time of its placement on the Company’s Website.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proving service by post or courier service it shall be sufficient to prove that the letter containing the notice or documents was properly addressed and duly posted or delivered to the courier service.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45.4</w:t>
            </w:r>
          </w:p>
        </w:tc>
        <w:tc>
          <w:tcPr>
            <w:tcW w:w="9727" w:type="dxa"/>
            <w:tcBorders/>
            <w:vAlign w:val="center"/>
          </w:tcPr>
          <w:p>
            <w:pPr>
              <w:pStyle w:val="TableContents"/>
              <w:bidi w:val="0"/>
              <w:spacing w:before="0" w:after="283"/>
              <w:jc w:val="both"/>
              <w:rPr>
                <w:sz w:val="20"/>
              </w:rPr>
            </w:pPr>
            <w:r>
              <w:rPr>
                <w:sz w:val="20"/>
              </w:rPr>
              <w:t>Any Shareholder present, either personally or by proxy, at any meeting of the Company shall for all purposes be deemed to have received due notice of such meeting and, where requisite, of the purposes for which such meeting was convened.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45.5</w:t>
            </w:r>
          </w:p>
        </w:tc>
        <w:tc>
          <w:tcPr>
            <w:tcW w:w="9727" w:type="dxa"/>
            <w:tcBorders/>
            <w:vAlign w:val="center"/>
          </w:tcPr>
          <w:p>
            <w:pPr>
              <w:pStyle w:val="TableContents"/>
              <w:bidi w:val="0"/>
              <w:spacing w:before="0" w:after="283"/>
              <w:jc w:val="both"/>
              <w:rPr>
                <w:sz w:val="20"/>
              </w:rPr>
            </w:pPr>
            <w:r>
              <w:rPr>
                <w:sz w:val="20"/>
              </w:rPr>
              <w:t>Any notice or document delivered or sent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45.6</w:t>
            </w:r>
          </w:p>
        </w:tc>
        <w:tc>
          <w:tcPr>
            <w:tcW w:w="9727" w:type="dxa"/>
            <w:tcBorders/>
            <w:vAlign w:val="center"/>
          </w:tcPr>
          <w:p>
            <w:pPr>
              <w:pStyle w:val="TableContents"/>
              <w:bidi w:val="0"/>
              <w:spacing w:before="0" w:after="283"/>
              <w:jc w:val="both"/>
              <w:rPr>
                <w:sz w:val="20"/>
              </w:rPr>
            </w:pPr>
            <w:r>
              <w:rPr>
                <w:sz w:val="20"/>
              </w:rPr>
              <w:t>Notice of every general meeting of the Company shall be given in any manner authorised by these Articles to (a) all Shareholders holding Shares with the right to receive notice and who have supplied to the Company an address for the giving of notices to them and (b) every Person entitled to a Share in consequence of the death or bankruptcy of a Shareholder, who but for his death or bankruptcy would be entitled to receive notice of the meeting. No other Person shall be entitled to receive notices of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32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46.</w:t>
            </w:r>
          </w:p>
        </w:tc>
        <w:tc>
          <w:tcPr>
            <w:tcW w:w="1565" w:type="dxa"/>
            <w:tcBorders/>
            <w:vAlign w:val="center"/>
          </w:tcPr>
          <w:p>
            <w:pPr>
              <w:pStyle w:val="TableContents"/>
              <w:bidi w:val="0"/>
              <w:spacing w:before="0" w:after="283"/>
              <w:jc w:val="both"/>
              <w:rPr>
                <w:b/>
              </w:rPr>
            </w:pPr>
            <w:r>
              <w:rPr>
                <w:b/>
              </w:rPr>
              <w:t>WINDING 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46.1</w:t>
            </w:r>
          </w:p>
        </w:tc>
        <w:tc>
          <w:tcPr>
            <w:tcW w:w="9727" w:type="dxa"/>
            <w:tcBorders/>
            <w:vAlign w:val="center"/>
          </w:tcPr>
          <w:p>
            <w:pPr>
              <w:pStyle w:val="TableContents"/>
              <w:bidi w:val="0"/>
              <w:spacing w:before="0" w:after="283"/>
              <w:jc w:val="both"/>
              <w:rPr>
                <w:sz w:val="20"/>
              </w:rPr>
            </w:pPr>
            <w:r>
              <w:rPr>
                <w:sz w:val="20"/>
              </w:rPr>
              <w:t>If the Company shall be wound up, the liquidator shall apply the assets of the Company in satisfaction of creditors' claims in such manner and order as such liquidator thinks fit. Subject to the rights attaching to any Shares, in a winding 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if the assets available for distribution amongst the Shareholders shall be insufficient to repay the whole of the Company's issued share capital, such assets shall be distributed so that, as nearly as may be, the losses shall be borne by the Shareholders in proportion to the par value of the Shares held by them;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both"/>
              <w:rPr/>
            </w:pPr>
            <w:r>
              <w:rPr/>
              <w:t>if the assets available for distribution amongst the Shareholders shall be more than sufficient to repay the whole of the Company's issued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46.2</w:t>
            </w:r>
          </w:p>
        </w:tc>
        <w:tc>
          <w:tcPr>
            <w:tcW w:w="9727" w:type="dxa"/>
            <w:tcBorders/>
            <w:vAlign w:val="center"/>
          </w:tcPr>
          <w:p>
            <w:pPr>
              <w:pStyle w:val="TableContents"/>
              <w:bidi w:val="0"/>
              <w:spacing w:before="0" w:after="283"/>
              <w:jc w:val="both"/>
              <w:rPr>
                <w:sz w:val="20"/>
              </w:rPr>
            </w:pPr>
            <w:r>
              <w:rPr>
                <w:sz w:val="20"/>
              </w:rPr>
              <w:t>If the Company shall be wound up the liquidator may, subject to the rights attaching to any Shares and with the approval of a Special Resolution, divide amongst the Shareholders in kind the whole or any part of the assets of the Company (whether such assets shall consist of property of the same kind or not) and may for that purpose value any assets and determine how the division shall be carried out as between the Shareholders or different Classes of Shareholders. The liquidator may, with the like approval, vest the whole or any part of such assets in trustees upon such trusts for the benefit of the Shareholders as the liquidator, with the like approval, shall think fit, but so that no Shareholder shall be compelled to accept any asset upon which there is a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32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47.</w:t>
            </w:r>
          </w:p>
        </w:tc>
        <w:tc>
          <w:tcPr>
            <w:tcW w:w="3620" w:type="dxa"/>
            <w:tcBorders/>
            <w:vAlign w:val="center"/>
          </w:tcPr>
          <w:p>
            <w:pPr>
              <w:pStyle w:val="TableContents"/>
              <w:bidi w:val="0"/>
              <w:spacing w:before="0" w:after="283"/>
              <w:jc w:val="both"/>
              <w:rPr>
                <w:b/>
              </w:rPr>
            </w:pPr>
            <w:r>
              <w:rPr>
                <w:b/>
              </w:rPr>
              <w:t>INDEMNITY AND INSURANCE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47.1</w:t>
            </w:r>
          </w:p>
        </w:tc>
        <w:tc>
          <w:tcPr>
            <w:tcW w:w="9727" w:type="dxa"/>
            <w:tcBorders/>
            <w:vAlign w:val="center"/>
          </w:tcPr>
          <w:p>
            <w:pPr>
              <w:pStyle w:val="TableContents"/>
              <w:bidi w:val="0"/>
              <w:spacing w:before="0" w:after="283"/>
              <w:jc w:val="both"/>
              <w:rPr>
                <w:sz w:val="20"/>
              </w:rPr>
            </w:pPr>
            <w:r>
              <w:rPr>
                <w:sz w:val="20"/>
              </w:rPr>
              <w:t xml:space="preserve">Every Director (including for the purposes of this Article 47 any alternate Director appointed pursuant to the provisions of these Articles) and officer of the Company (which for the avoidance of doubt, shall not include Auditors of the Company), together with every former Director and former officer of the Company (each an </w:t>
            </w:r>
            <w:r>
              <w:rPr>
                <w:b/>
                <w:sz w:val="20"/>
              </w:rPr>
              <w:t>Indemnified Person</w:t>
            </w:r>
            <w:r>
              <w:rPr>
                <w:sz w:val="20"/>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default or wilful neglect. No Indemnified Person shall be liable to the Company for any loss or damage incurred by the Company as a result (whether direct or indirect) of the carrying out of their functions unless that liability arises through the actual fraud, wilful default or wilful neglect of such Indemnified Person. No Person shall be found to have committed actual fraud, wilful default or wilful neglect under this Article 47 unless or until a court of competent jurisdiction shall have made a finding to that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47.2</w:t>
            </w:r>
          </w:p>
        </w:tc>
        <w:tc>
          <w:tcPr>
            <w:tcW w:w="9727" w:type="dxa"/>
            <w:tcBorders/>
            <w:vAlign w:val="center"/>
          </w:tcPr>
          <w:p>
            <w:pPr>
              <w:pStyle w:val="TableContents"/>
              <w:bidi w:val="0"/>
              <w:spacing w:before="0" w:after="283"/>
              <w:jc w:val="both"/>
              <w:rPr>
                <w:sz w:val="20"/>
              </w:rPr>
            </w:pPr>
            <w:r>
              <w:rPr>
                <w:sz w:val="20"/>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47.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47.3</w:t>
            </w:r>
          </w:p>
        </w:tc>
        <w:tc>
          <w:tcPr>
            <w:tcW w:w="9727" w:type="dxa"/>
            <w:tcBorders/>
            <w:vAlign w:val="center"/>
          </w:tcPr>
          <w:p>
            <w:pPr>
              <w:pStyle w:val="TableContents"/>
              <w:bidi w:val="0"/>
              <w:spacing w:before="0" w:after="283"/>
              <w:jc w:val="both"/>
              <w:rPr>
                <w:sz w:val="20"/>
              </w:rPr>
            </w:pPr>
            <w:r>
              <w:rPr>
                <w:sz w:val="20"/>
              </w:rPr>
              <w:t>The Directors on behalf of the Company, shall have the power to purchase and maintain insurance for the benefit of any person who is or was a Director or officer of the Company indemnifying them against any liability which may lawfully be insured against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47.4</w:t>
            </w:r>
          </w:p>
        </w:tc>
        <w:tc>
          <w:tcPr>
            <w:tcW w:w="9727" w:type="dxa"/>
            <w:tcBorders/>
            <w:vAlign w:val="center"/>
          </w:tcPr>
          <w:p>
            <w:pPr>
              <w:pStyle w:val="TableContents"/>
              <w:bidi w:val="0"/>
              <w:spacing w:before="0" w:after="283"/>
              <w:jc w:val="both"/>
              <w:rPr>
                <w:sz w:val="20"/>
              </w:rPr>
            </w:pPr>
            <w:r>
              <w:rPr>
                <w:sz w:val="20"/>
              </w:rPr>
              <w:t>The rights to indemnification and advancement of expenses conferred on any Indemnified Person as set out in this Article 47 will not be exclusive of any other rights that any Indemnified Person may have or hereafter acquire.</w:t>
            </w:r>
          </w:p>
        </w:tc>
      </w:tr>
    </w:tbl>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320"/>
        <w:gridCol w:w="21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48.</w:t>
            </w:r>
          </w:p>
        </w:tc>
        <w:tc>
          <w:tcPr>
            <w:tcW w:w="2195" w:type="dxa"/>
            <w:tcBorders/>
            <w:vAlign w:val="center"/>
          </w:tcPr>
          <w:p>
            <w:pPr>
              <w:pStyle w:val="TableContents"/>
              <w:bidi w:val="0"/>
              <w:spacing w:before="0" w:after="283"/>
              <w:jc w:val="both"/>
              <w:rPr>
                <w:b/>
              </w:rPr>
            </w:pPr>
            <w:r>
              <w:rPr>
                <w:b/>
              </w:rPr>
              <w:t>FINANCIAL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31st December in each year and, following the year of incorporation, shall begin on 1st January in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32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49.</w:t>
            </w:r>
          </w:p>
        </w:tc>
        <w:tc>
          <w:tcPr>
            <w:tcW w:w="4835" w:type="dxa"/>
            <w:tcBorders/>
            <w:vAlign w:val="center"/>
          </w:tcPr>
          <w:p>
            <w:pPr>
              <w:pStyle w:val="TableContents"/>
              <w:bidi w:val="0"/>
              <w:spacing w:before="0" w:after="283"/>
              <w:jc w:val="both"/>
              <w:rPr>
                <w:b/>
              </w:rPr>
            </w:pPr>
            <w:r>
              <w:rPr>
                <w:b/>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49,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32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50.</w:t>
            </w:r>
          </w:p>
        </w:tc>
        <w:tc>
          <w:tcPr>
            <w:tcW w:w="4145" w:type="dxa"/>
            <w:tcBorders/>
            <w:vAlign w:val="center"/>
          </w:tcPr>
          <w:p>
            <w:pPr>
              <w:pStyle w:val="TableContents"/>
              <w:bidi w:val="0"/>
              <w:spacing w:before="0" w:after="283"/>
              <w:jc w:val="both"/>
              <w:rPr>
                <w:b/>
              </w:rPr>
            </w:pPr>
            <w:r>
              <w:rPr>
                <w:b/>
              </w:rPr>
              <w:t>MERGERS AND CONSOLIDATIONS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32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1625" w:type="dxa"/>
            <w:tcBorders/>
            <w:vAlign w:val="center"/>
          </w:tcPr>
          <w:p>
            <w:pPr>
              <w:pStyle w:val="TableContents"/>
              <w:bidi w:val="0"/>
              <w:spacing w:before="0" w:after="283"/>
              <w:jc w:val="both"/>
              <w:rPr>
                <w:b/>
              </w:rPr>
            </w:pPr>
            <w:r>
              <w:rPr>
                <w:b/>
              </w:rPr>
              <w:t>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officers of the Company or any authorised service providers (including the registered office agent of the Company), shall be entitled to disclose to any regulatory or judicial authority, or to any Designated Stock Exchange on which the Company’s Shares may from time to time be listed, any information regarding the affairs of the Company including, without limitation, information contained in the Register and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8" w:name="tm2622290d1_ex99-4.htm"/>
      <w:bookmarkStart w:id="9" w:name="kstm2622290d1_ex994"/>
      <w:bookmarkEnd w:id="8"/>
      <w:bookmarkEnd w:id="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COMPANIES Act (As revised)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Third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BAOSHENG MEDIA GROUP HOLDINGS LIMITED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eastAsia="Times New Roman;Times;Serif"/>
          <w:b/>
          <w:i w:val="false"/>
          <w:caps/>
          <w:sz w:val="20"/>
        </w:rPr>
      </w:pPr>
      <w:r>
        <w:rPr>
          <w:rFonts w:eastAsia="Times New Roman;Times;Serif"/>
          <w:b/>
          <w:i w:val="false"/>
          <w:caps/>
          <w:sz w:val="20"/>
        </w:rPr>
        <w:t>宝盛传媒集团控股有限公司</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(Adopted by Special Resolution passed on 4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THE COMPANIES Act (as revised)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company limIted by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Third Amended and Restated MEMORANDUM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MEDIA GROUP HOLDINGS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宝盛传媒集团控股有限公司</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September,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283"/>
              <w:jc w:val="both"/>
              <w:rPr/>
            </w:pPr>
            <w:r>
              <w:rPr/>
              <w:t xml:space="preserve">The name of the Company is Baosheng Media Group Holdings Limited </w:t>
            </w:r>
            <w:r>
              <w:rPr/>
              <w:t>宝盛传媒集团控股有限公司</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The registered office of the Company shall be at the offices of Ascentium (Cayman) Limited, 4th Floor, Harbour Place, 103 South Church Street, P.O. Box 10240, Grand Cayman KY1-1002, Cayman Islands or at such other place in the Cayman Islands as the Directors may from time to time decide.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3.</w:t>
            </w:r>
          </w:p>
        </w:tc>
        <w:tc>
          <w:tcPr>
            <w:tcW w:w="9997" w:type="dxa"/>
            <w:tcBorders/>
            <w:vAlign w:val="center"/>
          </w:tcPr>
          <w:p>
            <w:pPr>
              <w:pStyle w:val="TableContents"/>
              <w:bidi w:val="0"/>
              <w:spacing w:before="0" w:after="283"/>
              <w:jc w:val="both"/>
              <w:rPr/>
            </w:pPr>
            <w:r>
              <w:rPr/>
              <w:t>The objects for which the Company is established are unrestricted and the Company shall have full power and authority to carry out any object not prohibited by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4.</w:t>
            </w:r>
          </w:p>
        </w:tc>
        <w:tc>
          <w:tcPr>
            <w:tcW w:w="9973" w:type="dxa"/>
            <w:tcBorders/>
            <w:vAlign w:val="center"/>
          </w:tcPr>
          <w:p>
            <w:pPr>
              <w:pStyle w:val="TableContents"/>
              <w:bidi w:val="0"/>
              <w:spacing w:before="0" w:after="283"/>
              <w:jc w:val="both"/>
              <w:rPr/>
            </w:pPr>
            <w:r>
              <w:rPr/>
              <w:t>The liability of each Shareholder is limited to the amount from time to time unpaid on such Shareholder’s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authorised share capital of the Company is US$2,500 divided into 250,000,000 shares comprising of (i) 247,500,000 Class A ordinary shares of a par value of US$0.00001 each and (ii) 2,500,000 Class B ordinary shares of a par value of US$0.00001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6.</w:t>
            </w:r>
          </w:p>
        </w:tc>
        <w:tc>
          <w:tcPr>
            <w:tcW w:w="10000" w:type="dxa"/>
            <w:tcBorders/>
            <w:vAlign w:val="center"/>
          </w:tcPr>
          <w:p>
            <w:pPr>
              <w:pStyle w:val="TableContents"/>
              <w:bidi w:val="0"/>
              <w:spacing w:before="0" w:after="283"/>
              <w:jc w:val="both"/>
              <w:rPr/>
            </w:pPr>
            <w:r>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6"/>
        <w:gridCol w:w="9992"/>
      </w:tblGrid>
      <w:tr>
        <w:trPr/>
        <w:tc>
          <w:tcPr>
            <w:tcW w:w="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7.</w:t>
            </w:r>
          </w:p>
        </w:tc>
        <w:tc>
          <w:tcPr>
            <w:tcW w:w="9992" w:type="dxa"/>
            <w:tcBorders/>
            <w:vAlign w:val="center"/>
          </w:tcPr>
          <w:p>
            <w:pPr>
              <w:pStyle w:val="TableContents"/>
              <w:bidi w:val="0"/>
              <w:spacing w:before="0" w:after="283"/>
              <w:jc w:val="both"/>
              <w:rPr/>
            </w:pPr>
            <w:r>
              <w:rPr/>
              <w:t>Capitalised terms that are not defined in this Memorandum of Association bear the respective meanings given to them in the Articles of Association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80" w:type="dxa"/>
        <w:jc w:val="left"/>
        <w:tblInd w:w="0" w:type="dxa"/>
        <w:tblLayout w:type="fixed"/>
        <w:tblCellMar>
          <w:top w:w="0" w:type="dxa"/>
          <w:left w:w="0" w:type="dxa"/>
          <w:bottom w:w="0" w:type="dxa"/>
          <w:right w:w="0" w:type="dxa"/>
        </w:tblCellMar>
      </w:tblPr>
      <w:tblGrid>
        <w:gridCol w:w="6680"/>
      </w:tblGrid>
      <w:tr>
        <w:trPr/>
        <w:tc>
          <w:tcPr>
            <w:tcW w:w="668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THE COMPANIES Act (As Revised)</w:t>
            </w:r>
          </w:p>
        </w:tc>
      </w:tr>
      <w:tr>
        <w:trPr/>
        <w:tc>
          <w:tcPr>
            <w:tcW w:w="6680" w:type="dxa"/>
            <w:tcBorders/>
            <w:vAlign w:val="center"/>
          </w:tcPr>
          <w:p>
            <w:pPr>
              <w:pStyle w:val="TableContents"/>
              <w:bidi w:val="0"/>
              <w:spacing w:before="0" w:after="283"/>
              <w:jc w:val="center"/>
              <w:rPr/>
            </w:pPr>
            <w:r>
              <w:rPr/>
              <w:t> </w:t>
            </w:r>
          </w:p>
        </w:tc>
      </w:tr>
      <w:tr>
        <w:trPr/>
        <w:tc>
          <w:tcPr>
            <w:tcW w:w="668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of the cayman islands</w:t>
            </w:r>
          </w:p>
        </w:tc>
      </w:tr>
      <w:tr>
        <w:trPr/>
        <w:tc>
          <w:tcPr>
            <w:tcW w:w="6680" w:type="dxa"/>
            <w:tcBorders/>
            <w:vAlign w:val="center"/>
          </w:tcPr>
          <w:p>
            <w:pPr>
              <w:pStyle w:val="TableContents"/>
              <w:bidi w:val="0"/>
              <w:spacing w:before="0" w:after="283"/>
              <w:jc w:val="center"/>
              <w:rPr/>
            </w:pPr>
            <w:r>
              <w:rPr/>
              <w:t> </w:t>
            </w:r>
          </w:p>
        </w:tc>
      </w:tr>
      <w:tr>
        <w:trPr/>
        <w:tc>
          <w:tcPr>
            <w:tcW w:w="668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company limited by shares</w:t>
            </w:r>
          </w:p>
        </w:tc>
      </w:tr>
      <w:tr>
        <w:trPr/>
        <w:tc>
          <w:tcPr>
            <w:tcW w:w="6680" w:type="dxa"/>
            <w:tcBorders/>
            <w:vAlign w:val="center"/>
          </w:tcPr>
          <w:p>
            <w:pPr>
              <w:pStyle w:val="TableContents"/>
              <w:bidi w:val="0"/>
              <w:spacing w:before="0" w:after="283"/>
              <w:jc w:val="center"/>
              <w:rPr/>
            </w:pPr>
            <w:r>
              <w:rPr/>
              <w:t> </w:t>
            </w:r>
          </w:p>
        </w:tc>
      </w:tr>
      <w:tr>
        <w:trPr/>
        <w:tc>
          <w:tcPr>
            <w:tcW w:w="668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Third Amended and Restated ARTICLES OF ASSOCIATION</w:t>
            </w:r>
          </w:p>
        </w:tc>
      </w:tr>
      <w:tr>
        <w:trPr/>
        <w:tc>
          <w:tcPr>
            <w:tcW w:w="6680" w:type="dxa"/>
            <w:tcBorders/>
            <w:vAlign w:val="center"/>
          </w:tcPr>
          <w:p>
            <w:pPr>
              <w:pStyle w:val="TableContents"/>
              <w:bidi w:val="0"/>
              <w:spacing w:before="0" w:after="283"/>
              <w:jc w:val="center"/>
              <w:rPr/>
            </w:pPr>
            <w:r>
              <w:rPr/>
              <w:t> </w:t>
            </w:r>
          </w:p>
        </w:tc>
      </w:tr>
      <w:tr>
        <w:trPr/>
        <w:tc>
          <w:tcPr>
            <w:tcW w:w="668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of</w:t>
            </w:r>
          </w:p>
        </w:tc>
      </w:tr>
      <w:tr>
        <w:trPr/>
        <w:tc>
          <w:tcPr>
            <w:tcW w:w="6680" w:type="dxa"/>
            <w:tcBorders/>
            <w:vAlign w:val="center"/>
          </w:tcPr>
          <w:p>
            <w:pPr>
              <w:pStyle w:val="TableContents"/>
              <w:bidi w:val="0"/>
              <w:spacing w:before="0" w:after="283"/>
              <w:jc w:val="center"/>
              <w:rPr/>
            </w:pPr>
            <w:r>
              <w:rPr/>
              <w:t> </w:t>
            </w:r>
          </w:p>
        </w:tc>
      </w:tr>
      <w:tr>
        <w:trPr/>
        <w:tc>
          <w:tcPr>
            <w:tcW w:w="6680" w:type="dxa"/>
            <w:tcBorders/>
            <w:vAlign w:val="center"/>
          </w:tcPr>
          <w:p>
            <w:pPr>
              <w:pStyle w:val="TableContents"/>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BAOSHENG MEDIA GROUP HOLDINGS LIMITED</w:t>
            </w:r>
          </w:p>
          <w:p>
            <w:pPr>
              <w:pStyle w:val="TableContents"/>
              <w:bidi w:val="0"/>
              <w:spacing w:before="0" w:after="0"/>
              <w:ind w:left="0" w:right="0" w:hanging="0"/>
              <w:jc w:val="center"/>
              <w:rPr>
                <w:caps/>
              </w:rPr>
            </w:pPr>
            <w:r>
              <w:rPr>
                <w:caps/>
              </w:rPr>
              <w:t> </w:t>
            </w:r>
          </w:p>
          <w:p>
            <w:pPr>
              <w:pStyle w:val="TableContents"/>
              <w:bidi w:val="0"/>
              <w:spacing w:before="0" w:after="0"/>
              <w:ind w:left="0" w:right="0" w:hanging="0"/>
              <w:jc w:val="center"/>
              <w:rPr>
                <w:rFonts w:eastAsia="Times New Roman;Times;Serif"/>
                <w:b/>
                <w:i w:val="false"/>
                <w:caps/>
                <w:sz w:val="20"/>
              </w:rPr>
            </w:pPr>
            <w:r>
              <w:rPr>
                <w:rFonts w:eastAsia="Times New Roman;Times;Serif"/>
                <w:b/>
                <w:i w:val="false"/>
                <w:caps/>
                <w:sz w:val="20"/>
              </w:rPr>
              <w:t>宝盛传媒集团控股有限公司</w:t>
            </w:r>
          </w:p>
          <w:p>
            <w:pPr>
              <w:pStyle w:val="TableContents"/>
              <w:bidi w:val="0"/>
              <w:spacing w:before="0" w:after="0"/>
              <w:ind w:left="0" w:right="0" w:hanging="0"/>
              <w:jc w:val="center"/>
              <w:rPr>
                <w:caps w:val="false"/>
                <w:smallCaps w:val="false"/>
              </w:rPr>
            </w:pPr>
            <w:r>
              <w:rPr>
                <w:caps w:val="false"/>
                <w:smallCaps w:val="false"/>
              </w:rPr>
              <w:t> </w:t>
            </w:r>
          </w:p>
        </w:tc>
      </w:tr>
      <w:tr>
        <w:trPr/>
        <w:tc>
          <w:tcPr>
            <w:tcW w:w="6680" w:type="dxa"/>
            <w:tcBorders/>
            <w:vAlign w:val="center"/>
          </w:tcPr>
          <w:p>
            <w:pPr>
              <w:pStyle w:val="TableContents"/>
              <w:bidi w:val="0"/>
              <w:spacing w:before="0" w:after="283"/>
              <w:jc w:val="center"/>
              <w:rPr>
                <w:rFonts w:ascii="Times New Roman;Times;Serif" w:hAnsi="Times New Roman;Times;Serif"/>
                <w:b/>
                <w:caps/>
                <w:sz w:val="20"/>
              </w:rPr>
            </w:pPr>
            <w:r>
              <w:rPr>
                <w:rFonts w:ascii="Times New Roman;Times;Serif" w:hAnsi="Times New Roman;Times;Serif"/>
                <w:b/>
                <w:caps/>
                <w:sz w:val="20"/>
              </w:rPr>
              <w:t>(Adopted by Special Resolution passed on 4 September,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814"/>
        <w:gridCol w:w="9237"/>
      </w:tblGrid>
      <w:tr>
        <w:trPr/>
        <w:tc>
          <w:tcPr>
            <w:tcW w:w="15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pPr>
            <w:r>
              <w:rPr/>
              <w:t>1.</w:t>
            </w:r>
          </w:p>
        </w:tc>
        <w:tc>
          <w:tcPr>
            <w:tcW w:w="9237" w:type="dxa"/>
            <w:tcBorders/>
            <w:vAlign w:val="center"/>
          </w:tcPr>
          <w:p>
            <w:pPr>
              <w:pStyle w:val="TableContents"/>
              <w:bidi w:val="0"/>
              <w:spacing w:before="0" w:after="283"/>
              <w:jc w:val="both"/>
              <w:rPr>
                <w:b/>
              </w:rPr>
            </w:pPr>
            <w:r>
              <w:rPr>
                <w:b/>
              </w:rPr>
              <w:t>INTERPRETATION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sz w:val="20"/>
              </w:rPr>
            </w:pPr>
            <w:r>
              <w:rPr>
                <w:sz w:val="20"/>
              </w:rPr>
              <w:t>In these Articles, Table A in the First Schedule to the Statute does not apply and, unless there is something in the subject or context inconsistent therewith: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with respect to a Person, any other Person that, directly or indirectly (including through one or more intermediaries), Controls, is Controlled by, or is under common Control with, such Person, and (a) in the case of a natural person, shall include such Person’s spouse, parents, children, siblings, mother-in-law and father-in-law and brothers and sisters-in-law, whether by blood, marriage or adoption or anyone residing in such person’s home, a trust solely for the benefit of any of the foregoing, or a corporation, a company, a partnership or other entity wholly owned by one or more of the foregoing, and (b) in the case of an entity, shall include any natural person or a corporation, a company, a partnership or other entity which directly, or indirectly through one or more intermediaries, Controls, is Controlled by, or is under common Control with, such entity. The term </w:t>
      </w:r>
      <w:r>
        <w:rPr>
          <w:rFonts w:ascii="Times New Roman;Times;Serif" w:hAnsi="Times New Roman;Times;Serif"/>
          <w:b/>
          <w:i w:val="false"/>
          <w:caps w:val="false"/>
          <w:smallCaps w:val="false"/>
          <w:sz w:val="20"/>
        </w:rPr>
        <w:t>Affiliated</w:t>
      </w:r>
      <w:r>
        <w:rPr>
          <w:rFonts w:ascii="Times New Roman;Times;Serif" w:hAnsi="Times New Roman;Times;Serif"/>
          <w:b w:val="false"/>
          <w:i w:val="false"/>
          <w:caps w:val="false"/>
          <w:smallCaps w:val="false"/>
          <w:sz w:val="20"/>
        </w:rPr>
        <w:t xml:space="preserve"> has meaning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these articles of association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xml:space="preserve"> means the audit committee of the Board established pursuant to these Articles,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Auditor: </w:t>
      </w:r>
      <w:r>
        <w:rPr>
          <w:rFonts w:ascii="Times New Roman;Times;Serif" w:hAnsi="Times New Roman;Times;Serif"/>
          <w:b w:val="false"/>
          <w:i w:val="false"/>
          <w:caps w:val="false"/>
          <w:smallCaps w:val="false"/>
          <w:sz w:val="20"/>
        </w:rPr>
        <w:t>means the Person for the time being performing the duties of auditor of the Company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Branch Register:</w:t>
      </w:r>
      <w:r>
        <w:rPr>
          <w:rFonts w:ascii="Times New Roman;Times;Serif" w:hAnsi="Times New Roman;Times;Serif"/>
          <w:b w:val="false"/>
          <w:i w:val="false"/>
          <w:caps w:val="false"/>
          <w:smallCaps w:val="false"/>
          <w:sz w:val="20"/>
        </w:rPr>
        <w:t xml:space="preserve"> means any branch Register of such category or categories of Members as the Company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Chairman: </w:t>
      </w:r>
      <w:r>
        <w:rPr>
          <w:rFonts w:ascii="Times New Roman;Times;Serif" w:hAnsi="Times New Roman;Times;Serif"/>
          <w:b w:val="false"/>
          <w:i w:val="false"/>
          <w:caps w:val="false"/>
          <w:smallCaps w:val="false"/>
          <w:sz w:val="20"/>
        </w:rPr>
        <w:t>means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or Classes:</w:t>
      </w:r>
      <w:r>
        <w:rPr>
          <w:rFonts w:ascii="Times New Roman;Times;Serif" w:hAnsi="Times New Roman;Times;Serif"/>
          <w:b w:val="false"/>
          <w:i w:val="false"/>
          <w:caps w:val="false"/>
          <w:smallCaps w:val="false"/>
          <w:sz w:val="20"/>
        </w:rPr>
        <w:t xml:space="preserve"> means any class or classes of Shares as may from time to time be issued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Ordinary Share: </w:t>
      </w:r>
      <w:r>
        <w:rPr>
          <w:rFonts w:ascii="Times New Roman;Times;Serif" w:hAnsi="Times New Roman;Times;Serif"/>
          <w:b w:val="false"/>
          <w:i w:val="false"/>
          <w:caps w:val="false"/>
          <w:smallCaps w:val="false"/>
          <w:sz w:val="20"/>
        </w:rPr>
        <w:t>means a Class A ordinary share of par value US$0.00001 in the share capital of the Company having the rights, benefits and privileges set out in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Ordinary Share: </w:t>
      </w:r>
      <w:r>
        <w:rPr>
          <w:rFonts w:ascii="Times New Roman;Times;Serif" w:hAnsi="Times New Roman;Times;Serif"/>
          <w:b w:val="false"/>
          <w:i w:val="false"/>
          <w:caps w:val="false"/>
          <w:smallCaps w:val="false"/>
          <w:sz w:val="20"/>
        </w:rPr>
        <w:t>means a Class B ordinary share of par value US$0.00001 in the share capital of the Company having the rights, benefits and privileges set out in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Ordinary Shareholder: </w:t>
      </w:r>
      <w:r>
        <w:rPr>
          <w:rFonts w:ascii="Times New Roman;Times;Serif" w:hAnsi="Times New Roman;Times;Serif"/>
          <w:b w:val="false"/>
          <w:i w:val="false"/>
          <w:caps w:val="false"/>
          <w:smallCaps w:val="false"/>
          <w:sz w:val="20"/>
        </w:rPr>
        <w:t>means a holder of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Communication Facilities:</w:t>
      </w:r>
      <w:r>
        <w:rPr>
          <w:rFonts w:ascii="Times New Roman;Times;Serif" w:hAnsi="Times New Roman;Times;Serif"/>
          <w:b w:val="false"/>
          <w:i w:val="false"/>
          <w:caps w:val="false"/>
          <w:smallCaps w:val="false"/>
          <w:sz w:val="20"/>
        </w:rPr>
        <w:t xml:space="preserve"> means video, video-conferencing, internet or online conferencing applications, telephone or tele-conferencing and/or any other video-communications,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means the above-named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Company’s Website: </w:t>
      </w:r>
      <w:r>
        <w:rPr>
          <w:rFonts w:ascii="Times New Roman;Times;Serif" w:hAnsi="Times New Roman;Times;Serif"/>
          <w:b w:val="false"/>
          <w:i w:val="false"/>
          <w:caps w:val="false"/>
          <w:smallCaps w:val="false"/>
          <w:sz w:val="20"/>
        </w:rPr>
        <w:t>means the website of the Company and/or its web-address or domain name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Compensation Committee: </w:t>
      </w:r>
      <w:r>
        <w:rPr>
          <w:rFonts w:ascii="Times New Roman;Times;Serif" w:hAnsi="Times New Roman;Times;Serif"/>
          <w:b w:val="false"/>
          <w:i w:val="false"/>
          <w:caps w:val="false"/>
          <w:smallCaps w:val="false"/>
          <w:sz w:val="20"/>
        </w:rPr>
        <w:t>means the compensation committee of the Board established pursuant to these Articles,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Control: </w:t>
      </w:r>
      <w:r>
        <w:rPr>
          <w:rFonts w:ascii="Times New Roman;Times;Serif" w:hAnsi="Times New Roman;Times;Serif"/>
          <w:b w:val="false"/>
          <w:i w:val="false"/>
          <w:caps w:val="false"/>
          <w:smallCaps w:val="false"/>
          <w:sz w:val="20"/>
        </w:rPr>
        <w:t xml:space="preserve">means with respect to a Person, the power or authority, whether exercised or not, to direct the business, management and policies of such Person, directly or indirectly, whether through ownership of voting securities, by contract or otherwise; provided that such power or authority shall conclusively be presumed to exist upon possession of beneficial ownership or power to direct the vote of more than fifty per cent (50%) of the votes entitled to be cast at a meeting of the members or shareholders of such Person or power to control the management or elect a majority of members to the board of directors or equivalent decision-making body of such Person. The terms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xml:space="preserve">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w:t>
      </w:r>
      <w:r>
        <w:rPr>
          <w:rFonts w:ascii="Times New Roman;Times;Serif" w:hAnsi="Times New Roman;Times;Serif"/>
          <w:b w:val="false"/>
          <w:i w:val="false"/>
          <w:caps w:val="false"/>
          <w:smallCaps w:val="false"/>
          <w:sz w:val="20"/>
        </w:rPr>
        <w:t>means any national securities exchange or automated system on which the Company’s Shares are listed for trading, including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of the Company’s Shares on the Designated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Directors: </w:t>
      </w:r>
      <w:r>
        <w:rPr>
          <w:rFonts w:ascii="Times New Roman;Times;Serif" w:hAnsi="Times New Roman;Times;Serif"/>
          <w:b w:val="false"/>
          <w:i w:val="false"/>
          <w:caps w:val="false"/>
          <w:smallCaps w:val="false"/>
          <w:sz w:val="20"/>
        </w:rPr>
        <w:t>means the directors of the Company for the time being.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communication: </w:t>
      </w:r>
      <w:r>
        <w:rPr>
          <w:rFonts w:ascii="Times New Roman;Times;Serif" w:hAnsi="Times New Roman;Times;Serif"/>
          <w:b w:val="false"/>
          <w:i w:val="false"/>
          <w:caps w:val="false"/>
          <w:smallCaps w:val="false"/>
          <w:sz w:val="20"/>
        </w:rPr>
        <w:t>means a communication sent by electronic means, including electronic posting to the Company’s Website, transmission to any number, address or internet website (including the website of the SEC) or other electronic delivery methods as otherwise decided and approved by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same meaning as in the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Transactions Act: </w:t>
      </w:r>
      <w:r>
        <w:rPr>
          <w:rFonts w:ascii="Times New Roman;Times;Serif" w:hAnsi="Times New Roman;Times;Serif"/>
          <w:b w:val="false"/>
          <w:i w:val="false"/>
          <w:caps w:val="false"/>
          <w:smallCaps w:val="false"/>
          <w:sz w:val="20"/>
        </w:rPr>
        <w:t>means the Electronic Transactions Act (As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Indemnified Person: </w:t>
      </w:r>
      <w:r>
        <w:rPr>
          <w:rFonts w:ascii="Times New Roman;Times;Serif" w:hAnsi="Times New Roman;Times;Serif"/>
          <w:b w:val="false"/>
          <w:i w:val="false"/>
          <w:caps w:val="false"/>
          <w:smallCaps w:val="false"/>
          <w:sz w:val="20"/>
        </w:rPr>
        <w:t>has the meaning ascribed to such term in Article 47.1.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Memorandum: </w:t>
      </w:r>
      <w:r>
        <w:rPr>
          <w:rFonts w:ascii="Times New Roman;Times;Serif" w:hAnsi="Times New Roman;Times;Serif"/>
          <w:b w:val="false"/>
          <w:i w:val="false"/>
          <w:caps w:val="false"/>
          <w:smallCaps w:val="false"/>
          <w:sz w:val="20"/>
        </w:rPr>
        <w:t>means the memorandum of association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Nominating and Corporate Governance Committee:</w:t>
      </w:r>
      <w:r>
        <w:rPr>
          <w:rFonts w:ascii="Times New Roman;Times;Serif" w:hAnsi="Times New Roman;Times;Serif"/>
          <w:b w:val="false"/>
          <w:i w:val="false"/>
          <w:caps w:val="false"/>
          <w:smallCaps w:val="false"/>
          <w:sz w:val="20"/>
        </w:rPr>
        <w:t xml:space="preserve"> means the nominating and corporate governance committee of the Board established pursuant to these Articles,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Resolution: </w:t>
      </w:r>
      <w:r>
        <w:rPr>
          <w:rFonts w:ascii="Times New Roman;Times;Serif" w:hAnsi="Times New Roman;Times;Serif"/>
          <w:b w:val="false"/>
          <w:i w:val="false"/>
          <w:caps w:val="false"/>
          <w:smallCaps w:val="false"/>
          <w:sz w:val="20"/>
        </w:rPr>
        <w:t>means a resolution: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passed by a simple majority of votes cast by such Shareholders as, being entitled to do so, vote in person or, where proxies are allowed, by proxy or, in the case of corporations, by their duly authorised representatives, at a general meeting of the Company held in accordance with these Articles;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resolution so adopted shall be the date on which the instrument or the last of such instruments, if more than one, is executed.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means collectively, the Class A Ordinary Shares and the Class B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paid up:</w:t>
      </w:r>
      <w:r>
        <w:rPr>
          <w:rFonts w:ascii="Times New Roman;Times;Serif" w:hAnsi="Times New Roman;Times;Serif"/>
          <w:b w:val="false"/>
          <w:i w:val="false"/>
          <w:caps w:val="false"/>
          <w:smallCaps w:val="false"/>
          <w:sz w:val="20"/>
        </w:rPr>
        <w:t xml:space="preserve"> means paid up as to the par value in respect of the issue of any Shares and includes credited as paid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means any natural person, firm, company, joint venture, partnership, corporation, association or other entity (whether or not having a separate legal personality) or any of them as the context so requires, other than in respect of a Director or Officer in which circumstances Person shall mean any natural person or entity permitted to act as such in accordance with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present: </w:t>
      </w:r>
      <w:r>
        <w:rPr>
          <w:rFonts w:ascii="Times New Roman;Times;Serif" w:hAnsi="Times New Roman;Times;Serif"/>
          <w:b w:val="false"/>
          <w:i w:val="false"/>
          <w:caps w:val="false"/>
          <w:smallCaps w:val="false"/>
          <w:sz w:val="20"/>
        </w:rPr>
        <w:t>means in respect of any Person, such Person’s presence at a general meeting of the Company (or any meeting of the holders of any Class of Shares), which may be satisfied by means of such Person or, if a corporation or other non-natural person, its duly authorised representative (or, in the case of any Shareholder, a proxy which has been validly appointed by such Shareholder in accordance with these Articles), being (a) physically present at the meeting; or (b) in the case of any meeting at which Communication Facilities are permitted in accordance with these Articles, including any Virtual Meeting, connected by means of the use of such Communication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Principal Register:</w:t>
      </w:r>
      <w:r>
        <w:rPr>
          <w:rFonts w:ascii="Times New Roman;Times;Serif" w:hAnsi="Times New Roman;Times;Serif"/>
          <w:b w:val="false"/>
          <w:i w:val="false"/>
          <w:caps w:val="false"/>
          <w:smallCaps w:val="false"/>
          <w:sz w:val="20"/>
        </w:rPr>
        <w:t xml:space="preserve"> where the Company has established one or more Branch Registers pursuant to the Statute and these Articles, means the Register maintained by the Company pursuant to the Statute and these Articles that is not designated by the Directors as a Branch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Register: </w:t>
      </w:r>
      <w:r>
        <w:rPr>
          <w:rFonts w:ascii="Times New Roman;Times;Serif" w:hAnsi="Times New Roman;Times;Serif"/>
          <w:b w:val="false"/>
          <w:i w:val="false"/>
          <w:caps w:val="false"/>
          <w:smallCaps w:val="false"/>
          <w:sz w:val="20"/>
        </w:rPr>
        <w:t>means the register of Members of the Company required to be kept pursuant to the Statute and includes any Branch Register(s) established by the Company in accordance with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Registered Office: </w:t>
      </w:r>
      <w:r>
        <w:rPr>
          <w:rFonts w:ascii="Times New Roman;Times;Serif" w:hAnsi="Times New Roman;Times;Serif"/>
          <w:b w:val="false"/>
          <w:i w:val="false"/>
          <w:caps w:val="false"/>
          <w:smallCaps w:val="false"/>
          <w:sz w:val="20"/>
        </w:rPr>
        <w:t>means the registered office for the time being of the Company as required by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Seal: </w:t>
      </w:r>
      <w:r>
        <w:rPr>
          <w:rFonts w:ascii="Times New Roman;Times;Serif" w:hAnsi="Times New Roman;Times;Serif"/>
          <w:b w:val="false"/>
          <w:i w:val="false"/>
          <w:caps w:val="false"/>
          <w:smallCaps w:val="false"/>
          <w:sz w:val="20"/>
        </w:rPr>
        <w:t>means the common seal of the Company (if adopted) and includes every duplicate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 </w:t>
      </w:r>
      <w:r>
        <w:rPr>
          <w:rFonts w:ascii="Times New Roman;Times;Serif" w:hAnsi="Times New Roman;Times;Serif"/>
          <w:b w:val="false"/>
          <w:i w:val="false"/>
          <w:caps w:val="false"/>
          <w:smallCaps w:val="false"/>
          <w:sz w:val="20"/>
        </w:rPr>
        <w:t>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any Person appointed by the Directors to perform any of the duties of the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w:t>
      </w:r>
      <w:r>
        <w:rPr>
          <w:rFonts w:ascii="Times New Roman;Times;Serif" w:hAnsi="Times New Roman;Times;Serif"/>
          <w:b w:val="false"/>
          <w:i w:val="false"/>
          <w:caps w:val="false"/>
          <w:smallCaps w:val="false"/>
          <w:sz w:val="20"/>
        </w:rPr>
        <w:t xml:space="preserve">means a share in the capital of the Company and includes a fraction of a share. All references to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herein shall be deemed to be Shares of any or all Classes as the context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Share Premium Account: </w:t>
      </w:r>
      <w:r>
        <w:rPr>
          <w:rFonts w:ascii="Times New Roman;Times;Serif" w:hAnsi="Times New Roman;Times;Serif"/>
          <w:b w:val="false"/>
          <w:i w:val="false"/>
          <w:caps w:val="false"/>
          <w:smallCaps w:val="false"/>
          <w:sz w:val="20"/>
        </w:rPr>
        <w:t>means the share premium account established in accordance with these Articles and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Shareholder</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 Person who is registered as the holder of one or more Shares in the Register and includes each subscriber to the Memorandum pending entry in the Register of such subscriber.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signed:</w:t>
      </w:r>
      <w:r>
        <w:rPr>
          <w:rFonts w:ascii="Times New Roman;Times;Serif" w:hAnsi="Times New Roman;Times;Serif"/>
          <w:b w:val="false"/>
          <w:i w:val="false"/>
          <w:caps w:val="false"/>
          <w:smallCaps w:val="false"/>
          <w:sz w:val="20"/>
        </w:rPr>
        <w:t xml:space="preserve"> means a signature or representation of a signature affixed by mechanical means or an electronic symbol or process attached to or logically associated with an electronic communication and executed or adopted by a person with the intent to sign the electronic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that is described as such in its terms: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passed by a majority of not less than two-thirds of votes cast by such Shareholders as, being entitled to do so, vote in person or, where proxies are allowed, by proxy or, in the case of corporations, by their duly authorised representatives, at a general meeting of the Company of which notice specifying the intention to propose the resolution as a special resolution has been duly given;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Statute: </w:t>
      </w:r>
      <w:r>
        <w:rPr>
          <w:rFonts w:ascii="Times New Roman;Times;Serif" w:hAnsi="Times New Roman;Times;Serif"/>
          <w:b w:val="false"/>
          <w:i w:val="false"/>
          <w:caps w:val="false"/>
          <w:smallCaps w:val="false"/>
          <w:sz w:val="20"/>
        </w:rPr>
        <w:t>means the Companies Act (As Revised)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Treasury Share: </w:t>
      </w:r>
      <w:r>
        <w:rPr>
          <w:rFonts w:ascii="Times New Roman;Times;Serif" w:hAnsi="Times New Roman;Times;Serif"/>
          <w:b w:val="false"/>
          <w:i w:val="false"/>
          <w:caps w:val="false"/>
          <w:smallCaps w:val="false"/>
          <w:sz w:val="20"/>
        </w:rPr>
        <w:t>means a Share held in the name of the Company as a treasury share in accordance with the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Exchange Act: </w:t>
      </w:r>
      <w:r>
        <w:rPr>
          <w:rFonts w:ascii="Times New Roman;Times;Serif" w:hAnsi="Times New Roman;Times;Serif"/>
          <w:b w:val="false"/>
          <w:i w:val="false"/>
          <w:caps w:val="false"/>
          <w:smallCaps w:val="false"/>
          <w:sz w:val="20"/>
        </w:rPr>
        <w:t>means the Exchange Act of 1934 of the United States of America, as amended, or any similar federal statute and the rules and regulations of the SEC thereunder, all as the same shall be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SEC thereunder, all as the same shall be in effect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Virtual Meeting:</w:t>
      </w:r>
      <w:r>
        <w:rPr>
          <w:rFonts w:ascii="Times New Roman;Times;Serif" w:hAnsi="Times New Roman;Times;Serif"/>
          <w:b w:val="false"/>
          <w:i w:val="false"/>
          <w:caps w:val="false"/>
          <w:smallCaps w:val="false"/>
          <w:sz w:val="20"/>
        </w:rPr>
        <w:t xml:space="preserve"> means any general meeting of the Company (or any meeting of the holders of any Class of Shares) at which the Shareholders (and any other permitted participants of such meeting, including without limitation the chairman of the meeting and any Directors) are permitted to attend and participate solely by means of Communication Facilities.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627"/>
        <w:gridCol w:w="9504"/>
      </w:tblGrid>
      <w:tr>
        <w:trPr/>
        <w:tc>
          <w:tcPr>
            <w:tcW w:w="7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1.2</w:t>
            </w:r>
          </w:p>
        </w:tc>
        <w:tc>
          <w:tcPr>
            <w:tcW w:w="9504" w:type="dxa"/>
            <w:tcBorders/>
            <w:vAlign w:val="center"/>
          </w:tcPr>
          <w:p>
            <w:pPr>
              <w:pStyle w:val="TableContents"/>
              <w:bidi w:val="0"/>
              <w:spacing w:before="0" w:after="283"/>
              <w:jc w:val="both"/>
              <w:rPr>
                <w:sz w:val="20"/>
              </w:rPr>
            </w:pPr>
            <w:r>
              <w:rPr>
                <w:sz w:val="20"/>
              </w:rPr>
              <w:t>In these Articles, save where the context requires otherwise:</w:t>
            </w:r>
          </w:p>
        </w:tc>
      </w:tr>
    </w:tbl>
    <w:p>
      <w:pPr>
        <w:pStyle w:val="TextBody"/>
        <w:bidi w:val="0"/>
        <w:spacing w:before="0" w:after="0"/>
        <w:ind w:left="0" w:right="0" w:hanging="0"/>
        <w:jc w:val="left"/>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75"/>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75" w:type="dxa"/>
            <w:tcBorders/>
            <w:vAlign w:val="center"/>
          </w:tcPr>
          <w:p>
            <w:pPr>
              <w:pStyle w:val="TableContents"/>
              <w:bidi w:val="0"/>
              <w:spacing w:before="0" w:after="283"/>
              <w:jc w:val="both"/>
              <w:rPr/>
            </w:pPr>
            <w:r>
              <w:rPr/>
              <w:t>words importing the singular number include the plural number and vice versa;</w:t>
            </w:r>
          </w:p>
        </w:tc>
      </w:tr>
    </w:tbl>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29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395" w:type="dxa"/>
            <w:tcBorders/>
            <w:vAlign w:val="center"/>
          </w:tcPr>
          <w:p>
            <w:pPr>
              <w:pStyle w:val="TableContents"/>
              <w:bidi w:val="0"/>
              <w:spacing w:before="0" w:after="283"/>
              <w:jc w:val="both"/>
              <w:rPr/>
            </w:pPr>
            <w:r>
              <w:rPr/>
              <w:t>words importing the masculine gender include the feminine gender;</w:t>
            </w:r>
          </w:p>
        </w:tc>
      </w:tr>
    </w:tbl>
    <w:p>
      <w:pPr>
        <w:pStyle w:val="TextBody"/>
        <w:bidi w:val="0"/>
        <w:spacing w:before="0" w:after="0"/>
        <w:ind w:left="0" w:right="0" w:hanging="0"/>
        <w:jc w:val="left"/>
        <w:rPr>
          <w:caps w:val="false"/>
          <w:smallCaps w:val="false"/>
        </w:rPr>
      </w:pPr>
      <w:r>
        <w:rPr>
          <w:caps w:val="false"/>
          <w:smallCaps w:val="false"/>
        </w:rPr>
        <w:t> </w:t>
      </w:r>
    </w:p>
    <w:tbl>
      <w:tblPr>
        <w:tblW w:w="8328" w:type="dxa"/>
        <w:jc w:val="left"/>
        <w:tblInd w:w="0" w:type="dxa"/>
        <w:tblLayout w:type="fixed"/>
        <w:tblCellMar>
          <w:top w:w="0" w:type="dxa"/>
          <w:left w:w="0" w:type="dxa"/>
          <w:bottom w:w="0" w:type="dxa"/>
          <w:right w:w="0" w:type="dxa"/>
        </w:tblCellMar>
      </w:tblPr>
      <w:tblGrid>
        <w:gridCol w:w="38"/>
        <w:gridCol w:w="27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015" w:type="dxa"/>
            <w:tcBorders/>
            <w:vAlign w:val="center"/>
          </w:tcPr>
          <w:p>
            <w:pPr>
              <w:pStyle w:val="TableContents"/>
              <w:bidi w:val="0"/>
              <w:spacing w:before="0" w:after="283"/>
              <w:jc w:val="both"/>
              <w:rPr/>
            </w:pPr>
            <w:r>
              <w:rPr/>
              <w:t>words importing persons include corporations and any other legal or natural persons;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(d)</w:t>
            </w:r>
          </w:p>
        </w:tc>
        <w:tc>
          <w:tcPr>
            <w:tcW w:w="9900" w:type="dxa"/>
            <w:tcBorders/>
            <w:vAlign w:val="center"/>
          </w:tcPr>
          <w:p>
            <w:pPr>
              <w:pStyle w:val="TableContents"/>
              <w:bidi w:val="0"/>
              <w:spacing w:before="0" w:after="283"/>
              <w:jc w:val="both"/>
              <w:rPr/>
            </w:pPr>
            <w:r>
              <w:rPr/>
              <w:t>“</w:t>
            </w:r>
            <w:r>
              <w:rPr/>
              <w:t>written” and “in writing” include all modes of representing or reproducing words in visible form, including in the form of an Electronic Record;</w:t>
            </w:r>
          </w:p>
        </w:tc>
      </w:tr>
    </w:tbl>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7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7955" w:type="dxa"/>
            <w:tcBorders/>
            <w:vAlign w:val="center"/>
          </w:tcPr>
          <w:p>
            <w:pPr>
              <w:pStyle w:val="TableContents"/>
              <w:bidi w:val="0"/>
              <w:spacing w:before="0" w:after="283"/>
              <w:jc w:val="both"/>
              <w:rPr/>
            </w:pPr>
            <w:r>
              <w:rPr/>
              <w:t>“</w:t>
            </w:r>
            <w:r>
              <w:rPr/>
              <w:t>shall” shall be construed as imperative and “may” shall be construed as permissive;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(f)</w:t>
            </w:r>
          </w:p>
        </w:tc>
        <w:tc>
          <w:tcPr>
            <w:tcW w:w="9951" w:type="dxa"/>
            <w:tcBorders/>
            <w:vAlign w:val="center"/>
          </w:tcPr>
          <w:p>
            <w:pPr>
              <w:pStyle w:val="TableContents"/>
              <w:bidi w:val="0"/>
              <w:spacing w:before="0" w:after="283"/>
              <w:jc w:val="both"/>
              <w:rPr/>
            </w:pPr>
            <w:r>
              <w:rPr/>
              <w:t>references to provisions of any law or regulation shall be construed as references to those provisions as amended, modified, re-enacted or replaced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(g)</w:t>
            </w:r>
          </w:p>
        </w:tc>
        <w:tc>
          <w:tcPr>
            <w:tcW w:w="9915" w:type="dxa"/>
            <w:tcBorders/>
            <w:vAlign w:val="center"/>
          </w:tcPr>
          <w:p>
            <w:pPr>
              <w:pStyle w:val="TableContents"/>
              <w:bidi w:val="0"/>
              <w:spacing w:before="0" w:after="283"/>
              <w:jc w:val="both"/>
              <w:rPr/>
            </w:pPr>
            <w:r>
              <w:rPr/>
              <w:t>any phrase introduced by the terms “including”, “include”, “in particular” or any similar expression shall be construed as illustrative and shall not limit the sense of the words preceding those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(h)</w:t>
            </w:r>
          </w:p>
        </w:tc>
        <w:tc>
          <w:tcPr>
            <w:tcW w:w="9933" w:type="dxa"/>
            <w:tcBorders/>
            <w:vAlign w:val="center"/>
          </w:tcPr>
          <w:p>
            <w:pPr>
              <w:pStyle w:val="TableContents"/>
              <w:bidi w:val="0"/>
              <w:spacing w:before="0" w:after="283"/>
              <w:jc w:val="both"/>
              <w:rPr/>
            </w:pPr>
            <w:r>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38"/>
        <w:gridCol w:w="23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405" w:type="dxa"/>
            <w:tcBorders/>
            <w:vAlign w:val="center"/>
          </w:tcPr>
          <w:p>
            <w:pPr>
              <w:pStyle w:val="TableContents"/>
              <w:bidi w:val="0"/>
              <w:spacing w:before="0" w:after="283"/>
              <w:jc w:val="both"/>
              <w:rPr/>
            </w:pPr>
            <w:r>
              <w:rPr/>
              <w:t>headings are inserted for reference only and shall be ignored in construing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(j)</w:t>
            </w:r>
          </w:p>
        </w:tc>
        <w:tc>
          <w:tcPr>
            <w:tcW w:w="9971" w:type="dxa"/>
            <w:tcBorders/>
            <w:vAlign w:val="center"/>
          </w:tcPr>
          <w:p>
            <w:pPr>
              <w:pStyle w:val="TableContents"/>
              <w:bidi w:val="0"/>
              <w:spacing w:before="0" w:after="283"/>
              <w:jc w:val="both"/>
              <w:rPr/>
            </w:pPr>
            <w:r>
              <w:rPr/>
              <w:t>any reference in the Memorandum and Articles to any party or any other Person shall be construed so as to include its successors in title, permitted assigns and permitted transferees;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(k)</w:t>
            </w:r>
          </w:p>
        </w:tc>
        <w:tc>
          <w:tcPr>
            <w:tcW w:w="9878" w:type="dxa"/>
            <w:tcBorders/>
            <w:vAlign w:val="center"/>
          </w:tcPr>
          <w:p>
            <w:pPr>
              <w:pStyle w:val="TableContents"/>
              <w:bidi w:val="0"/>
              <w:spacing w:before="0" w:after="283"/>
              <w:jc w:val="both"/>
              <w:rPr/>
            </w:pPr>
            <w:r>
              <w:rPr/>
              <w:t>any requirements as to delivery under these Articles include delivery in the form of an Electronic Record;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(l)</w:t>
            </w:r>
          </w:p>
        </w:tc>
        <w:tc>
          <w:tcPr>
            <w:tcW w:w="9979" w:type="dxa"/>
            <w:tcBorders/>
            <w:vAlign w:val="center"/>
          </w:tcPr>
          <w:p>
            <w:pPr>
              <w:pStyle w:val="TableContents"/>
              <w:bidi w:val="0"/>
              <w:spacing w:before="0" w:after="283"/>
              <w:jc w:val="both"/>
              <w:rPr/>
            </w:pPr>
            <w:r>
              <w:rPr/>
              <w:t>any requirements as to execution or signature under these Articles including the execution of these Articles themselves can be satisfied in the form of an electronic signature as defined in the Electronic Transactions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35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(m)</w:t>
            </w:r>
          </w:p>
        </w:tc>
        <w:tc>
          <w:tcPr>
            <w:tcW w:w="6725" w:type="dxa"/>
            <w:tcBorders/>
            <w:vAlign w:val="center"/>
          </w:tcPr>
          <w:p>
            <w:pPr>
              <w:pStyle w:val="TableContents"/>
              <w:bidi w:val="0"/>
              <w:spacing w:before="0" w:after="283"/>
              <w:jc w:val="both"/>
              <w:rPr/>
            </w:pPr>
            <w:r>
              <w:rPr/>
              <w:t>sections 8 and 19(3) of the Electronic Transactions Act shall not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(n)</w:t>
            </w:r>
          </w:p>
        </w:tc>
        <w:tc>
          <w:tcPr>
            <w:tcW w:w="9917" w:type="dxa"/>
            <w:tcBorders/>
            <w:vAlign w:val="center"/>
          </w:tcPr>
          <w:p>
            <w:pPr>
              <w:pStyle w:val="TableContents"/>
              <w:bidi w:val="0"/>
              <w:spacing w:before="0" w:after="283"/>
              <w:jc w:val="both"/>
              <w:rPr/>
            </w:pPr>
            <w:r>
              <w:rPr/>
              <w:t>the term “clear days” in relation to the period of a notice means that period excluding the day when the notice is received or deemed to be received and the day for which it is given or on which it is to take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(o)</w:t>
            </w:r>
          </w:p>
        </w:tc>
        <w:tc>
          <w:tcPr>
            <w:tcW w:w="9889" w:type="dxa"/>
            <w:tcBorders/>
            <w:vAlign w:val="center"/>
          </w:tcPr>
          <w:p>
            <w:pPr>
              <w:pStyle w:val="TableContents"/>
              <w:bidi w:val="0"/>
              <w:spacing w:before="0" w:after="283"/>
              <w:jc w:val="both"/>
              <w:rPr/>
            </w:pPr>
            <w:r>
              <w:rPr/>
              <w:t>the term “holder” in relation to a Share means a Person whose name is entered in the Register as the holder of such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(p)</w:t>
            </w:r>
          </w:p>
        </w:tc>
        <w:tc>
          <w:tcPr>
            <w:tcW w:w="9917" w:type="dxa"/>
            <w:tcBorders/>
            <w:vAlign w:val="center"/>
          </w:tcPr>
          <w:p>
            <w:pPr>
              <w:pStyle w:val="TableContents"/>
              <w:bidi w:val="0"/>
              <w:spacing w:before="0" w:after="283"/>
              <w:jc w:val="both"/>
              <w:rPr/>
            </w:pPr>
            <w:r>
              <w:rPr/>
              <w:t>reference to any determination by the Directors shall be construed as a determination by the Directors in their sole and absolute discretion and shall be applicable either generally or in any particular case;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(q)</w:t>
            </w:r>
          </w:p>
        </w:tc>
        <w:tc>
          <w:tcPr>
            <w:tcW w:w="9897" w:type="dxa"/>
            <w:tcBorders/>
            <w:vAlign w:val="center"/>
          </w:tcPr>
          <w:p>
            <w:pPr>
              <w:pStyle w:val="TableContents"/>
              <w:bidi w:val="0"/>
              <w:spacing w:before="0" w:after="283"/>
              <w:jc w:val="both"/>
              <w:rPr/>
            </w:pPr>
            <w:r>
              <w:rPr/>
              <w:t>reference to a dollar or dollars or USD or US$ or $ and to a cent or cents is reference to dollars and cents of the United States of America.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493"/>
        <w:gridCol w:w="9619"/>
      </w:tblGrid>
      <w:tr>
        <w:trPr/>
        <w:tc>
          <w:tcPr>
            <w:tcW w:w="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2.</w:t>
            </w:r>
          </w:p>
        </w:tc>
        <w:tc>
          <w:tcPr>
            <w:tcW w:w="9619" w:type="dxa"/>
            <w:tcBorders/>
            <w:vAlign w:val="center"/>
          </w:tcPr>
          <w:p>
            <w:pPr>
              <w:pStyle w:val="TableContents"/>
              <w:bidi w:val="0"/>
              <w:spacing w:before="0" w:after="283"/>
              <w:jc w:val="both"/>
              <w:rPr>
                <w:b/>
              </w:rPr>
            </w:pPr>
            <w:r>
              <w:rPr>
                <w:b/>
              </w:rPr>
              <w:t>COMMENCEMENT OF BUSINESS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sz w:val="20"/>
              </w:rPr>
            </w:pPr>
            <w:r>
              <w:rPr>
                <w:sz w:val="20"/>
              </w:rPr>
              <w:t>The business of the Company may be commenced as soon after incorporation of the Company as the Directors shall see fit.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sz w:val="20"/>
              </w:rPr>
            </w:pPr>
            <w:r>
              <w:rPr>
                <w:sz w:val="20"/>
              </w:rPr>
              <w:t>The Directors may pay, out of the capital or any other monies of the Company, all expenses incurred in or about the formation and establishment of the Company, including the expenses of registration.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849"/>
        <w:gridCol w:w="9195"/>
      </w:tblGrid>
      <w:tr>
        <w:trPr/>
        <w:tc>
          <w:tcPr>
            <w:tcW w:w="16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pPr>
            <w:r>
              <w:rPr/>
              <w:t>3.</w:t>
            </w:r>
          </w:p>
        </w:tc>
        <w:tc>
          <w:tcPr>
            <w:tcW w:w="9195" w:type="dxa"/>
            <w:tcBorders/>
            <w:vAlign w:val="center"/>
          </w:tcPr>
          <w:p>
            <w:pPr>
              <w:pStyle w:val="TableContents"/>
              <w:bidi w:val="0"/>
              <w:spacing w:before="0" w:after="283"/>
              <w:jc w:val="both"/>
              <w:rPr>
                <w:b/>
              </w:rPr>
            </w:pPr>
            <w:r>
              <w:rPr>
                <w:b/>
              </w:rPr>
              <w:t>ISSUE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sz w:val="20"/>
              </w:rPr>
            </w:pPr>
            <w:r>
              <w:rPr>
                <w:sz w:val="20"/>
              </w:rPr>
              <w:t>Subject to these Articles, and without prejudice to any rights attached to any existing Shares, all Shares for the time being unissued shall be under the control of the Directors who may: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issue, allot and dispose of Shares with or without preferred, deferred or other rights or restrictions, whether in regard to dividends or other distributions, voting, return of capital or otherwise and to such Persons, in such manner, as they may from time to time determine;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grant options with respect to such Shares and issue warrants, convertible securities or securities of similar nature with respect thereto, to such Persons, in such manner, as they may from time to time determine; and, for such purposes, the Directors may reserve an appropriate number of Shares for the time being unissued.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sz w:val="20"/>
              </w:rPr>
            </w:pPr>
            <w:r>
              <w:rPr>
                <w:sz w:val="20"/>
              </w:rPr>
              <w:t>The Directors may provide, out of the unissued Shares (other than unissued Ordinary Shares), for series of preference shares in their absolute discretion and without approval of the existing Members. Before any preference shares of any such series are issued, the Directors shall fix, by resolution or resolutions of the Board, the following provisions of such series,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7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615" w:type="dxa"/>
            <w:tcBorders/>
            <w:vAlign w:val="center"/>
          </w:tcPr>
          <w:p>
            <w:pPr>
              <w:pStyle w:val="TableContents"/>
              <w:bidi w:val="0"/>
              <w:spacing w:before="0" w:after="283"/>
              <w:jc w:val="both"/>
              <w:rPr/>
            </w:pPr>
            <w:r>
              <w:rPr/>
              <w:t>the designation of such series and the number of preference shares to constitute such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whether the preference shares of such series shall have voting rights, in addition to any voting rights provided by law, and, if so, the terms of such voting rights, which may be general or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preference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(d)</w:t>
            </w:r>
          </w:p>
        </w:tc>
        <w:tc>
          <w:tcPr>
            <w:tcW w:w="9906" w:type="dxa"/>
            <w:tcBorders/>
            <w:vAlign w:val="center"/>
          </w:tcPr>
          <w:p>
            <w:pPr>
              <w:pStyle w:val="TableContents"/>
              <w:bidi w:val="0"/>
              <w:spacing w:before="0" w:after="283"/>
              <w:jc w:val="both"/>
              <w:rPr/>
            </w:pPr>
            <w:r>
              <w:rPr/>
              <w:t>whether the preference shares of such series shall be subject to redemption by the Company, and, if so, the times, prices and other conditions of such redemption;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7" w:type="dxa"/>
            <w:tcBorders/>
            <w:vAlign w:val="center"/>
          </w:tcPr>
          <w:p>
            <w:pPr>
              <w:pStyle w:val="TableContents"/>
              <w:bidi w:val="0"/>
              <w:spacing w:before="0" w:after="283"/>
              <w:jc w:val="both"/>
              <w:rPr/>
            </w:pPr>
            <w:r>
              <w:rPr/>
              <w:t>the amount or amounts payable upon preference shares of such series upon, and the rights of the holders of such series in, a voluntary or involuntary liquidation, dissolution or winding up, or upon any distribution of the assets,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(f)</w:t>
            </w:r>
          </w:p>
        </w:tc>
        <w:tc>
          <w:tcPr>
            <w:tcW w:w="9979" w:type="dxa"/>
            <w:tcBorders/>
            <w:vAlign w:val="center"/>
          </w:tcPr>
          <w:p>
            <w:pPr>
              <w:pStyle w:val="TableContents"/>
              <w:bidi w:val="0"/>
              <w:spacing w:before="0" w:after="283"/>
              <w:jc w:val="both"/>
              <w:rPr/>
            </w:pPr>
            <w:r>
              <w:rPr/>
              <w:t>whether the preference shares of such series shall be subject to the operation of a retirement or sinking fund and, if so, the extent to and manner in which any such retirement or sinking fund shall be applied to the purchase or redemption of the preference shares of such series for retirement or other corporate purposes and the terms and provisions relative to the operation of the retirement or sinking fund;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(g)</w:t>
            </w:r>
          </w:p>
        </w:tc>
        <w:tc>
          <w:tcPr>
            <w:tcW w:w="9933" w:type="dxa"/>
            <w:tcBorders/>
            <w:vAlign w:val="center"/>
          </w:tcPr>
          <w:p>
            <w:pPr>
              <w:pStyle w:val="TableContents"/>
              <w:bidi w:val="0"/>
              <w:spacing w:before="0" w:after="283"/>
              <w:jc w:val="both"/>
              <w:rPr/>
            </w:pPr>
            <w:r>
              <w:rPr/>
              <w:t>whether the preference shares of such series shall be convertible into, or exchangeable for, Shares of any other Class or any other series of preference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(h)</w:t>
            </w:r>
          </w:p>
        </w:tc>
        <w:tc>
          <w:tcPr>
            <w:tcW w:w="9932" w:type="dxa"/>
            <w:tcBorders/>
            <w:vAlign w:val="center"/>
          </w:tcPr>
          <w:p>
            <w:pPr>
              <w:pStyle w:val="TableContents"/>
              <w:bidi w:val="0"/>
              <w:spacing w:before="0" w:after="283"/>
              <w:jc w:val="both"/>
              <w:rPr/>
            </w:pPr>
            <w:r>
              <w:rPr/>
              <w:t>the limitations and restrictions, if any, to be effective while any preference shares of such series are outstanding upon the payment of dividends or the making of other distributions on, and upon the purchase, redemption or other acquisition by the Company of, the existing Shares or Shares of any other Class or any other series of preference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(i)</w:t>
            </w:r>
          </w:p>
        </w:tc>
        <w:tc>
          <w:tcPr>
            <w:tcW w:w="9984" w:type="dxa"/>
            <w:tcBorders/>
            <w:vAlign w:val="center"/>
          </w:tcPr>
          <w:p>
            <w:pPr>
              <w:pStyle w:val="TableContents"/>
              <w:bidi w:val="0"/>
              <w:spacing w:before="0" w:after="283"/>
              <w:jc w:val="both"/>
              <w:rPr/>
            </w:pPr>
            <w:r>
              <w:rPr/>
              <w:t>the conditions or restrictions, if any, upon the creation of indebtedness of the Company or upon the issue of any additional Shares, including additional preference shares of such series or Shares of any other Class or any other series of preference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(j)</w:t>
            </w:r>
          </w:p>
        </w:tc>
        <w:tc>
          <w:tcPr>
            <w:tcW w:w="9961" w:type="dxa"/>
            <w:tcBorders/>
            <w:vAlign w:val="center"/>
          </w:tcPr>
          <w:p>
            <w:pPr>
              <w:pStyle w:val="TableContents"/>
              <w:bidi w:val="0"/>
              <w:spacing w:before="0" w:after="283"/>
              <w:jc w:val="both"/>
              <w:rPr/>
            </w:pPr>
            <w:r>
              <w:rPr/>
              <w:t>any other powers, preferences and relative, participating, optional and other special rights, and any qualifications, limitations and restrictions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the voting powers of any series of preference shares may include the right, in the circumstances specified in the resolution or resolutions of the Board providing for the issuance of such preference shares, to elect one or more Directors who shall serve for such term and have such voting powers as shall be stated in the resolution or resolutions of the Board providing for the issuance of such preference shares. The term of office and voting powers of any Director elected in the manner provided in the immediately preceding sentence of this Article 3.2 may be greater than or less than those of any other Director or class of Directors. The powers, preferences and relative, participating, optional and other special rights of each series of preference shares, and the qualifications, limitations or restrictions thereof, if any, may differ from those of any and all other series at any time outstanding. All Shares of any one series of preference shares shall be identical in all respects with all other Shares of such series, except that Shares of any one series issued at different times may differ as to the dates from which dividends thereon shall be cumulative.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sz w:val="20"/>
              </w:rPr>
            </w:pPr>
            <w:r>
              <w:rPr>
                <w:sz w:val="20"/>
              </w:rPr>
              <w:t>The Directors may refuse to accept any application for Shares, and may accept any application in whole or in part, for any reason or for no reason.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794"/>
        <w:gridCol w:w="9317"/>
      </w:tblGrid>
      <w:tr>
        <w:trPr/>
        <w:tc>
          <w:tcPr>
            <w:tcW w:w="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3.4</w:t>
            </w:r>
          </w:p>
        </w:tc>
        <w:tc>
          <w:tcPr>
            <w:tcW w:w="9317" w:type="dxa"/>
            <w:tcBorders/>
            <w:vAlign w:val="center"/>
          </w:tcPr>
          <w:p>
            <w:pPr>
              <w:pStyle w:val="TableContents"/>
              <w:bidi w:val="0"/>
              <w:spacing w:before="0" w:after="283"/>
              <w:jc w:val="both"/>
              <w:rPr>
                <w:sz w:val="20"/>
              </w:rPr>
            </w:pPr>
            <w:r>
              <w:rPr>
                <w:sz w:val="20"/>
              </w:rPr>
              <w:t>The Company shall not issue Shares to bearer.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sz w:val="20"/>
              </w:rPr>
            </w:pPr>
            <w:r>
              <w:rPr>
                <w:sz w:val="20"/>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51"/>
        <w:gridCol w:w="9907"/>
      </w:tblGrid>
      <w:tr>
        <w:trPr/>
        <w:tc>
          <w:tcPr>
            <w:tcW w:w="4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4.</w:t>
            </w:r>
          </w:p>
        </w:tc>
        <w:tc>
          <w:tcPr>
            <w:tcW w:w="9907" w:type="dxa"/>
            <w:tcBorders/>
            <w:vAlign w:val="center"/>
          </w:tcPr>
          <w:p>
            <w:pPr>
              <w:pStyle w:val="TableContents"/>
              <w:bidi w:val="0"/>
              <w:spacing w:before="0" w:after="283"/>
              <w:jc w:val="both"/>
              <w:rPr>
                <w:b/>
                <w:caps/>
              </w:rPr>
            </w:pPr>
            <w:r>
              <w:rPr>
                <w:b/>
                <w:caps/>
              </w:rPr>
              <w:t>Rights and Restrictions Attaching to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sz w:val="20"/>
              </w:rPr>
            </w:pPr>
            <w:r>
              <w:rPr>
                <w:sz w:val="20"/>
              </w:rPr>
              <w:t>With the exception that the holders of the Class A Ordinary Shares and Class B Ordinary Shares shall have the voting rights referred to in Articles 4.2 and 4.3, respectively, and the holder of a Class B Ordinary Share shall have the conversion rights referred to in Article 4.4 and except as otherwise provided in these Articles or required by law, the Class A Ordinary Shares and Class B Ordinary Shares have the same rights and powers, shall at all times vote together as one class on all matters submitted to Shareholders’ vote, and rank equally (including as to dividends and distributions, and upon the occurrence of any liquidation or winding up of the Company), share rateably and are identical in all respects and as to all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sz w:val="20"/>
              </w:rPr>
            </w:pPr>
            <w:r>
              <w:rPr>
                <w:sz w:val="20"/>
                <w:u w:val="single"/>
              </w:rPr>
              <w:t>Voting rights attaching to Class A Ordinary Shares</w:t>
            </w:r>
            <w:r>
              <w:rPr>
                <w:sz w:val="20"/>
              </w:rPr>
              <w:t>: Except as otherwise provided in these Articles, the holders of Class A Ordinary Shares shall have the right to receive notice of and attend and vote and speak at any general meeting of the Company and shall be entitled to vote on any shareholder resolution of the Company. Each holder of Class A Ordinary Shares, present at such meeting in person or by proxy or by representative, shall be entitled to one (1) vote for each Class A Ordinary Share held by him.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sz w:val="20"/>
              </w:rPr>
            </w:pPr>
            <w:r>
              <w:rPr>
                <w:sz w:val="20"/>
                <w:u w:val="single"/>
              </w:rPr>
              <w:t>Voting rights attaching to Class B Ordinary Shares</w:t>
            </w:r>
            <w:r>
              <w:rPr>
                <w:sz w:val="20"/>
              </w:rPr>
              <w:t>: Except as otherwise provided in these Articles, the holders of Class B Ordinary Shares shall have the right to receive notice of and attend and vote and speak at any general meeting of the Company and shall be entitled to vote on any shareholder resolution of the Company. Each holder of Class B Ordinary Shares, present at such meeting in person or by proxy or by representative, shall be entitled to a hundred (100) votes for each Class B Ordinary Share held by him.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82"/>
        <w:gridCol w:w="9555"/>
      </w:tblGrid>
      <w:tr>
        <w:trPr/>
        <w:tc>
          <w:tcPr>
            <w:tcW w:w="6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pPr>
            <w:r>
              <w:rPr/>
              <w:t>4.4</w:t>
            </w:r>
          </w:p>
        </w:tc>
        <w:tc>
          <w:tcPr>
            <w:tcW w:w="9555" w:type="dxa"/>
            <w:tcBorders/>
            <w:vAlign w:val="center"/>
          </w:tcPr>
          <w:p>
            <w:pPr>
              <w:pStyle w:val="TableContents"/>
              <w:bidi w:val="0"/>
              <w:spacing w:before="0" w:after="283"/>
              <w:jc w:val="both"/>
              <w:rPr>
                <w:sz w:val="20"/>
              </w:rPr>
            </w:pPr>
            <w:r>
              <w:rPr>
                <w:sz w:val="20"/>
              </w:rPr>
              <w:t>Optional and Automatic Conversion of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Each Class B Ordinary Share is convertible into one (1) Class A Ordinary Share (as adjusted for share splits, share combinations and similar transactions) at any time at the option of the holder thereof. In no event shall any Class A Ordinary Share be convertible into any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Any number of Class B Ordinary Shares held by a holder thereof will be automatically and immediately converted into an equal number of Class A Ordinary Shares upon the occurrence of any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283"/>
              <w:jc w:val="both"/>
              <w:rPr/>
            </w:pPr>
            <w:r>
              <w:rPr/>
              <w:t>Any direct or indirect sale, transfer, assignment, or disposition of such number of Class B Ordinary Shares by the holder thereof or the direct or indirect transfer or assignment of the voting power attached to such number of Class B Ordinary Shares through voting proxy or otherwise to any Person that is not an Affiliate of such holder. For the avoidance of doubt, (i) the creation of any pledge, charge, encumbrance, or other third party right of whatever description on any Class B Ordinary Shares to secure contractual or legal obligations shall not be deemed as a sale, transfer, assignment, or disposition under this Article 4.4(b)(1) unless and until any such pledge, charge, encumbrance, or other third party right is enforced and results in a third party that is not an Affiliate of such holder, holding directly or indirectly legal or beneficial ownership or voting power through voting proxy or otherwise to the related Class B Ordinary Shares, in which case all the related Class B Ordinary Shares shall be automatically converted into the same number of Class A Ordinary Shares, and (ii) the issue of a voting proxy in favour of the Company or person(s) nominated by the Company in connection with a general meeting of the Company shall not be deemed as a sale, transfer, assignment, or disposition under this Article 4.4(b)(1);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283"/>
              <w:jc w:val="both"/>
              <w:rPr/>
            </w:pPr>
            <w:r>
              <w:rPr/>
              <w:t>The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an Affiliate of such holder. For the avoidance of doubt, the creation of any pledge, charge, encumbrance, or other third party right of whatever description on the issued and outstanding voting securities or the assets of a holder of Class B Ordinary Shares to secure contractual or legal obligations shall not be deemed as a sale, transfer, assignment, or disposition under this Article 4.4(b)(2) unless and until any such pledge, charge, encumbrance or other third party right is enforced and results in a third party that is not an Affiliate of such holder holding directly or indirectly legal or beneficial ownership or voting power through voting proxy or otherwise to the related issued and outstanding voting securities or the assets;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both"/>
              <w:rPr/>
            </w:pPr>
            <w:r>
              <w:rPr/>
              <w:t>Notwithstanding the foregoing, if a Person who is not an Afficialte of the holder of Class B Ordinary Shares becomes a holder of such Class B Ordinary Shares by will or intestacy, then the Class B Ordinary Shares transferred to such holder by will or intestacy shall be automatically converted into the same number of Class A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No Class B Ordinary Shares shall be issued by the Company after conversion of all Class B Ordinary Shares into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(d)</w:t>
            </w:r>
          </w:p>
        </w:tc>
        <w:tc>
          <w:tcPr>
            <w:tcW w:w="9947" w:type="dxa"/>
            <w:tcBorders/>
            <w:vAlign w:val="center"/>
          </w:tcPr>
          <w:p>
            <w:pPr>
              <w:pStyle w:val="TableContents"/>
              <w:bidi w:val="0"/>
              <w:spacing w:before="0" w:after="283"/>
              <w:jc w:val="both"/>
              <w:rPr/>
            </w:pPr>
            <w:r>
              <w:rPr/>
              <w:t>Any conversion of Class B Ordinary Shares into Class A Ordinary Shares pursuant to these Articles shall be effected by means of either: (i) the re-designation and re-classification of each relevant Class B Ordinary Share as a Class A Ordinary Share, such conversion to become effective forthwith upon entries being made in the Register to record the re-designation and re-classification of the relevant Class B Ordinary Shares as Class A Ordinary Shares; or (ii) the compulsory redemption without notice of Class B Ordinary Shares of any Class B Ordinary Shareholder and, on behalf of such Shareholder, automatic application of such redemption proceeds in paying for such new Class A Ordinary Shares into which the Class B Ordinary Shares have been converted or exchanged at a price per Class B Ordinary Share necessary to give effect to a conversion or exchange calculated on the basis that the Class A Ordinary Shares to be issued as part of the conversion or exchange will be issued at par. The Class A Ordinary Shares to be issued on an exchange or conversion shall be registered in the name of such Shareholder or in such name as the Shareholder may direct in the Register.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(e)</w:t>
            </w:r>
          </w:p>
        </w:tc>
        <w:tc>
          <w:tcPr>
            <w:tcW w:w="9959" w:type="dxa"/>
            <w:tcBorders/>
            <w:vAlign w:val="center"/>
          </w:tcPr>
          <w:p>
            <w:pPr>
              <w:pStyle w:val="TableContents"/>
              <w:bidi w:val="0"/>
              <w:spacing w:before="0" w:after="283"/>
              <w:jc w:val="both"/>
              <w:rPr/>
            </w:pPr>
            <w:r>
              <w:rPr/>
              <w:t>The Company shall at all times reserve and keep available out of its authorised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authorised but unissued Class A Ordinary Shares shall not be sufficient to effect the conversion of all then-outstanding Class B Ordinary Shares, the Company will take such corporate action as may, in the opinion of its counsel, be necessary to increase its authorised but unissued Class A Ordinary Shares to such numbers of Shares as shall be sufficient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629"/>
        <w:gridCol w:w="9457"/>
      </w:tblGrid>
      <w:tr>
        <w:trPr/>
        <w:tc>
          <w:tcPr>
            <w:tcW w:w="11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pPr>
            <w:r>
              <w:rPr/>
              <w:t>5.</w:t>
            </w:r>
          </w:p>
        </w:tc>
        <w:tc>
          <w:tcPr>
            <w:tcW w:w="9457" w:type="dxa"/>
            <w:tcBorders/>
            <w:vAlign w:val="center"/>
          </w:tcPr>
          <w:p>
            <w:pPr>
              <w:pStyle w:val="TableContents"/>
              <w:bidi w:val="0"/>
              <w:spacing w:before="0" w:after="283"/>
              <w:jc w:val="both"/>
              <w:rPr>
                <w:b/>
                <w:caps/>
              </w:rPr>
            </w:pPr>
            <w:r>
              <w:rPr>
                <w:b/>
                <w:caps/>
              </w:rPr>
              <w:t>Register of MEMBERS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sz w:val="20"/>
              </w:rPr>
            </w:pPr>
            <w:r>
              <w:rPr>
                <w:sz w:val="20"/>
              </w:rPr>
              <w:t>The Company shall maintain or cause to be maintained the Register in accordance with the Statute at such place or (subject to compliance with the Statute and these Articles) places as the Directors may from time to time determine. In the absence of any such determination, the Register shall be kept at the Registered Office.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sz w:val="20"/>
              </w:rPr>
            </w:pPr>
            <w:r>
              <w:rPr>
                <w:sz w:val="20"/>
              </w:rPr>
              <w:t>The Directors may determine that the Company shall maintain one or more Branch Registers as well as the Principal Register in accordance with the Statute, provided always that a duplicate of such Branch Register(s) shall be maintained with the Principal Register in accordance with the Statute.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sz w:val="20"/>
              </w:rPr>
            </w:pPr>
            <w:r>
              <w:rPr>
                <w:sz w:val="20"/>
              </w:rPr>
              <w:t>Title to Shares may be evidenced and transferred in accordance with the laws applicable to and the rules and regulations of the Designated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54"/>
        <w:gridCol w:w="9903"/>
      </w:tblGrid>
      <w:tr>
        <w:trPr/>
        <w:tc>
          <w:tcPr>
            <w:tcW w:w="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6.</w:t>
            </w:r>
          </w:p>
        </w:tc>
        <w:tc>
          <w:tcPr>
            <w:tcW w:w="9903" w:type="dxa"/>
            <w:tcBorders/>
            <w:vAlign w:val="center"/>
          </w:tcPr>
          <w:p>
            <w:pPr>
              <w:pStyle w:val="TableContents"/>
              <w:bidi w:val="0"/>
              <w:spacing w:before="0" w:after="283"/>
              <w:jc w:val="both"/>
              <w:rPr>
                <w:b/>
                <w:caps/>
              </w:rPr>
            </w:pPr>
            <w:r>
              <w:rPr>
                <w:b/>
                <w:caps/>
              </w:rPr>
              <w:t>Closing of Register of MEMBERS or Fixing Record Date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sz w:val="20"/>
              </w:rPr>
            </w:pPr>
            <w:r>
              <w:rPr>
                <w:sz w:val="20"/>
              </w:rPr>
              <w:t>For the purpose of determining Shareholders entitled to notice of, to attend or to vote at any meeting of Shareholders or any adjournment thereof, or Shareholders entitled to receive payment of any dividend or other distribution, or in order to make a determination of Shareholders for any other purpose, the Directors may, by any means in accordance with the requirements of the Designated Stock Exchange Rules, provide that the Register shall be closed for transfers for a stated period which shall not in any case exceed thirty (30) days in any calendar year. If the Register shall be closed for the purpose of determining Shareholders entitled to notice of, to attend or to vote at, a meeting of Shareholders the Register shall be closed for at least ten (10) days immediately preceding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sz w:val="20"/>
              </w:rPr>
            </w:pPr>
            <w:r>
              <w:rPr>
                <w:sz w:val="20"/>
              </w:rPr>
              <w:t>In lieu of, or apart from, closing the Register, the Directors may fix in advance or arrears a date as the record date for any such determination of Shareholders entitled to notice of, to attend or to vote at any meeting of the Shareholders or any adjournment thereof, or for the purpose of determining the Shareholders entitled to receive payment of any dividend or other distribution, or in order to make a determination of Shareholders for any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8" w:type="dxa"/>
            <w:tcBorders/>
            <w:vAlign w:val="center"/>
          </w:tcPr>
          <w:p>
            <w:pPr>
              <w:pStyle w:val="TableContents"/>
              <w:bidi w:val="0"/>
              <w:spacing w:before="0" w:after="283"/>
              <w:jc w:val="both"/>
              <w:rPr>
                <w:sz w:val="20"/>
              </w:rPr>
            </w:pPr>
            <w:r>
              <w:rPr>
                <w:sz w:val="20"/>
              </w:rPr>
              <w:t>If the Register is not so closed and no record date is fixed for the determination of Shareholders entitled to notice of, to attend or to vote at, a meeting of Shareholders or Shareholders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Shareholders. When a determination of Shareholders entitled to notice of, to attend or to vote at any meeting of Shareholders has been made as provided in this Article 6, such determination shall apply to any adjournment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48"/>
        <w:gridCol w:w="9553"/>
      </w:tblGrid>
      <w:tr>
        <w:trPr/>
        <w:tc>
          <w:tcPr>
            <w:tcW w:w="10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7.</w:t>
            </w:r>
          </w:p>
        </w:tc>
        <w:tc>
          <w:tcPr>
            <w:tcW w:w="9553" w:type="dxa"/>
            <w:tcBorders/>
            <w:vAlign w:val="center"/>
          </w:tcPr>
          <w:p>
            <w:pPr>
              <w:pStyle w:val="TableContents"/>
              <w:bidi w:val="0"/>
              <w:spacing w:before="0" w:after="283"/>
              <w:jc w:val="both"/>
              <w:rPr>
                <w:b/>
                <w:caps/>
              </w:rPr>
            </w:pPr>
            <w:r>
              <w:rPr>
                <w:b/>
                <w:caps/>
              </w:rPr>
              <w:t>Certificates for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sz w:val="20"/>
              </w:rPr>
            </w:pPr>
            <w:r>
              <w:rPr>
                <w:sz w:val="20"/>
              </w:rPr>
              <w:t>A Shareholder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these Articles, no new certificate shall be issued until the former certificate representing a like number of relevant Shares shall have been surrendered and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sz w:val="20"/>
              </w:rPr>
            </w:pPr>
            <w:r>
              <w:rPr>
                <w:sz w:val="20"/>
              </w:rPr>
              <w:t>Every share certificate of the Company shall bear legends required under the applicable laws, including the US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sz w:val="20"/>
              </w:rPr>
            </w:pPr>
            <w:r>
              <w:rPr>
                <w:sz w:val="20"/>
              </w:rPr>
              <w:t>The Company shall not be bound to issue more than one certificate for Shares held jointly by more than one Person and delivery of a certificate to one joint holder shall be a sufficient delivery to all of them.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8" w:type="dxa"/>
            <w:tcBorders/>
            <w:vAlign w:val="center"/>
          </w:tcPr>
          <w:p>
            <w:pPr>
              <w:pStyle w:val="TableContents"/>
              <w:bidi w:val="0"/>
              <w:spacing w:before="0" w:after="283"/>
              <w:jc w:val="both"/>
              <w:rPr>
                <w:sz w:val="20"/>
              </w:rPr>
            </w:pPr>
            <w:r>
              <w:rPr>
                <w:sz w:val="20"/>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8" w:type="dxa"/>
            <w:tcBorders/>
            <w:vAlign w:val="center"/>
          </w:tcPr>
          <w:p>
            <w:pPr>
              <w:pStyle w:val="TableContents"/>
              <w:bidi w:val="0"/>
              <w:spacing w:before="0" w:after="283"/>
              <w:jc w:val="both"/>
              <w:rPr>
                <w:sz w:val="20"/>
              </w:rPr>
            </w:pPr>
            <w:r>
              <w:rPr>
                <w:sz w:val="20"/>
              </w:rPr>
              <w:t>Every share certificate sent in accordance with these Articles will be sent at the risk of the Shareholder or other Person entitled to the certificate. The Company will not be responsible for any share certificate lost or delayed in the course of delivery.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76"/>
        <w:gridCol w:w="9877"/>
      </w:tblGrid>
      <w:tr>
        <w:trPr/>
        <w:tc>
          <w:tcPr>
            <w:tcW w:w="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8.</w:t>
            </w:r>
          </w:p>
        </w:tc>
        <w:tc>
          <w:tcPr>
            <w:tcW w:w="9877" w:type="dxa"/>
            <w:tcBorders/>
            <w:vAlign w:val="center"/>
          </w:tcPr>
          <w:p>
            <w:pPr>
              <w:pStyle w:val="TableContents"/>
              <w:bidi w:val="0"/>
              <w:spacing w:before="0" w:after="283"/>
              <w:jc w:val="both"/>
              <w:rPr>
                <w:b/>
                <w:caps/>
              </w:rPr>
            </w:pPr>
            <w:r>
              <w:rPr>
                <w:b/>
                <w:caps/>
              </w:rPr>
              <w:t>Redemption, Repurchase and Surrender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29"/>
        <w:gridCol w:w="9838"/>
      </w:tblGrid>
      <w:tr>
        <w:trPr/>
        <w:tc>
          <w:tcPr>
            <w:tcW w:w="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8.1</w:t>
            </w:r>
          </w:p>
        </w:tc>
        <w:tc>
          <w:tcPr>
            <w:tcW w:w="9838" w:type="dxa"/>
            <w:tcBorders/>
            <w:vAlign w:val="center"/>
          </w:tcPr>
          <w:p>
            <w:pPr>
              <w:pStyle w:val="TableContents"/>
              <w:bidi w:val="0"/>
              <w:spacing w:before="0" w:after="283"/>
              <w:jc w:val="both"/>
              <w:rPr>
                <w:sz w:val="20"/>
              </w:rPr>
            </w:pPr>
            <w:r>
              <w:rPr>
                <w:sz w:val="20"/>
              </w:rPr>
              <w:t>Subject to the provisions of the Statute, the Designated Stock Exchange Rules and applicable law, the Company may: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both"/>
              <w:rPr/>
            </w:pPr>
            <w:r>
              <w:rPr/>
              <w:t>issue Shares on terms that they are to be redeemed or are liable to be redeemed at the option of the Shareholder and/or the Company on such terms and in such manner as may be determined, before the issuance of such Shares, by the Directors or by the Shareholders by Special Resolution;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(b)</w:t>
            </w:r>
          </w:p>
        </w:tc>
        <w:tc>
          <w:tcPr>
            <w:tcW w:w="9919" w:type="dxa"/>
            <w:tcBorders/>
            <w:vAlign w:val="center"/>
          </w:tcPr>
          <w:p>
            <w:pPr>
              <w:pStyle w:val="TableContents"/>
              <w:bidi w:val="0"/>
              <w:spacing w:before="0" w:after="283"/>
              <w:jc w:val="both"/>
              <w:rPr/>
            </w:pPr>
            <w:r>
              <w:rPr/>
              <w:t>purchase its own Shares (including any redeemable Shares) on such terms and in such manner agreed with the relevant Shareholder as have been approved by the Directors or by the Shareholders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sz w:val="20"/>
              </w:rPr>
            </w:pPr>
            <w:r>
              <w:rPr>
                <w:sz w:val="20"/>
              </w:rPr>
              <w:t>The Company may make a payment in respect of the redemption or purchase of its own Shares in any manner permitted by the Statute, including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8" w:type="dxa"/>
            <w:tcBorders/>
            <w:vAlign w:val="center"/>
          </w:tcPr>
          <w:p>
            <w:pPr>
              <w:pStyle w:val="TableContents"/>
              <w:bidi w:val="0"/>
              <w:spacing w:before="0" w:after="283"/>
              <w:jc w:val="both"/>
              <w:rPr>
                <w:sz w:val="20"/>
              </w:rPr>
            </w:pPr>
            <w:r>
              <w:rPr>
                <w:sz w:val="20"/>
              </w:rPr>
              <w:t>Any Share in respect of which notice of redemption has been given shall not be entitled to participate in the profits of the Company in respect of the period after the date specified as the date of redemption in the notice of redemption.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8" w:type="dxa"/>
            <w:tcBorders/>
            <w:vAlign w:val="center"/>
          </w:tcPr>
          <w:p>
            <w:pPr>
              <w:pStyle w:val="TableContents"/>
              <w:bidi w:val="0"/>
              <w:spacing w:before="0" w:after="283"/>
              <w:jc w:val="both"/>
              <w:rPr>
                <w:sz w:val="20"/>
              </w:rPr>
            </w:pPr>
            <w:r>
              <w:rPr>
                <w:sz w:val="20"/>
              </w:rPr>
              <w:t>The redemption, purchase or surrender of any Share shall not be deemed to give rise to the redemption, purchase or surrender of any other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8.5</w:t>
            </w:r>
          </w:p>
        </w:tc>
        <w:tc>
          <w:tcPr>
            <w:tcW w:w="9848" w:type="dxa"/>
            <w:tcBorders/>
            <w:vAlign w:val="center"/>
          </w:tcPr>
          <w:p>
            <w:pPr>
              <w:pStyle w:val="TableContents"/>
              <w:bidi w:val="0"/>
              <w:spacing w:before="0" w:after="283"/>
              <w:jc w:val="both"/>
              <w:rPr>
                <w:sz w:val="20"/>
              </w:rPr>
            </w:pPr>
            <w:r>
              <w:rPr>
                <w:sz w:val="20"/>
              </w:rPr>
              <w:t>The Directors may when making payments in respect of redemption or purchase of Shares, if authorised by the terms of issue of the Shares being redeemed or purchased or with the agreement of the holder of such Shares, make such payment either in cash or in specie including, without limitation, interests in a special purpose vehicle holding assets of the Company or holding entitlement to the proceeds of assets held by the Company or in a liquidating structure.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8.6</w:t>
            </w:r>
          </w:p>
        </w:tc>
        <w:tc>
          <w:tcPr>
            <w:tcW w:w="9848" w:type="dxa"/>
            <w:tcBorders/>
            <w:vAlign w:val="center"/>
          </w:tcPr>
          <w:p>
            <w:pPr>
              <w:pStyle w:val="TableContents"/>
              <w:bidi w:val="0"/>
              <w:spacing w:before="0" w:after="283"/>
              <w:jc w:val="both"/>
              <w:rPr>
                <w:sz w:val="20"/>
              </w:rPr>
            </w:pPr>
            <w:r>
              <w:rPr>
                <w:sz w:val="20"/>
              </w:rPr>
              <w:t>Subject to the Statute, the Company may accept the surrender for no consideration of any fully paid Share (including any redeemable Share) on such terms and in such manner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64"/>
        <w:gridCol w:w="9297"/>
      </w:tblGrid>
      <w:tr>
        <w:trPr/>
        <w:tc>
          <w:tcPr>
            <w:tcW w:w="1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pPr>
            <w:r>
              <w:rPr/>
              <w:t>9.</w:t>
            </w:r>
          </w:p>
        </w:tc>
        <w:tc>
          <w:tcPr>
            <w:tcW w:w="9297" w:type="dxa"/>
            <w:tcBorders/>
            <w:vAlign w:val="center"/>
          </w:tcPr>
          <w:p>
            <w:pPr>
              <w:pStyle w:val="TableContents"/>
              <w:bidi w:val="0"/>
              <w:spacing w:before="0" w:after="283"/>
              <w:jc w:val="both"/>
              <w:rPr>
                <w:b/>
                <w:caps/>
              </w:rPr>
            </w:pPr>
            <w:r>
              <w:rPr>
                <w:b/>
                <w:caps/>
              </w:rPr>
              <w:t>Treasury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sz w:val="20"/>
              </w:rPr>
            </w:pPr>
            <w:r>
              <w:rPr>
                <w:sz w:val="20"/>
              </w:rPr>
              <w:t>The Directors may, prior to the purchase, redemption or surrender of any Share, determine that such Share shall be held as a Treasury Share. In the event that the Directors do not specify that the relevant Shares are to be held as Treasury Shares, such Shares shall be cancelled.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sz w:val="20"/>
              </w:rPr>
            </w:pPr>
            <w:r>
              <w:rPr>
                <w:sz w:val="20"/>
              </w:rPr>
              <w:t>The Directors may determine to cancel a Treasury Share or transfer a Treasury Share on such terms as they think proper (including, without limitation, for nil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sz w:val="20"/>
              </w:rPr>
            </w:pPr>
            <w:r>
              <w:rPr>
                <w:sz w:val="20"/>
              </w:rPr>
              <w:t>No dividend may be declared or paid, and no other distribution (whether in cash or otherwise) of the Company's assets (including any distribution of assets to Shareholders on a winding up) may be declared or paid in respect of a Treasury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97"/>
        <w:gridCol w:w="9761"/>
      </w:tblGrid>
      <w:tr>
        <w:trPr/>
        <w:tc>
          <w:tcPr>
            <w:tcW w:w="4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9.4</w:t>
            </w:r>
          </w:p>
        </w:tc>
        <w:tc>
          <w:tcPr>
            <w:tcW w:w="9761" w:type="dxa"/>
            <w:tcBorders/>
            <w:vAlign w:val="center"/>
          </w:tcPr>
          <w:p>
            <w:pPr>
              <w:pStyle w:val="TableContents"/>
              <w:bidi w:val="0"/>
              <w:spacing w:before="0" w:after="283"/>
              <w:jc w:val="both"/>
              <w:rPr>
                <w:sz w:val="20"/>
              </w:rPr>
            </w:pPr>
            <w:r>
              <w:rPr>
                <w:sz w:val="20"/>
              </w:rPr>
              <w:t>The Company shall be entered in the Register as the holder of the Treasury Shares provided that: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the Company shall not be treated as a Shareholder for any purpose and shall not exercise any right in respect of the Treasury Shares, and any purported exercise of such a right shall be void;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a Treasury Share shall not be voted, directly or indirectly, at any meeting of the Company and shall not be counted in determining the total number of issued Shares at any given time, whether for the purposes of these Articles or the Statute, save that an allotment of Shares as fully paid bonus shares in respect of a Treasury Share is permitted and Shares allotted as fully paid bonus shares in respect of a Treasury Share shall be treated as Treasury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797"/>
        <w:gridCol w:w="9314"/>
      </w:tblGrid>
      <w:tr>
        <w:trPr/>
        <w:tc>
          <w:tcPr>
            <w:tcW w:w="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10.</w:t>
            </w:r>
          </w:p>
        </w:tc>
        <w:tc>
          <w:tcPr>
            <w:tcW w:w="9314" w:type="dxa"/>
            <w:tcBorders/>
            <w:vAlign w:val="center"/>
          </w:tcPr>
          <w:p>
            <w:pPr>
              <w:pStyle w:val="TableContents"/>
              <w:bidi w:val="0"/>
              <w:spacing w:before="0" w:after="283"/>
              <w:jc w:val="both"/>
              <w:rPr>
                <w:b/>
                <w:caps/>
              </w:rPr>
            </w:pPr>
            <w:r>
              <w:rPr>
                <w:b/>
                <w:caps/>
              </w:rPr>
              <w:t>Variation of Share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sz w:val="20"/>
              </w:rPr>
            </w:pPr>
            <w:r>
              <w:rPr>
                <w:sz w:val="20"/>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two-thirds of the issued Shares of that Class, or with the approval of a resolution passed by a majority of not less than two-thirds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these Articles relating to general meetings shall apply </w:t>
            </w:r>
            <w:r>
              <w:rPr>
                <w:i/>
                <w:sz w:val="20"/>
              </w:rPr>
              <w:t>mutatis mutandis</w:t>
            </w:r>
            <w:r>
              <w:rPr>
                <w:sz w:val="20"/>
              </w:rPr>
              <w:t>, except that the necessary quorum shall be one or more Persons holding or representing by proxy at least one-third of the issued Shares of the Class (but so that if at any adjourned meeting of such holders a quorum as above defined is not present, those Shareholders who are present shall form a quorum) and that any holder of Shares of the Class present in person or by proxy may demand a poll.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sz w:val="20"/>
              </w:rPr>
            </w:pPr>
            <w:r>
              <w:rPr>
                <w:sz w:val="20"/>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sz w:val="20"/>
              </w:rPr>
            </w:pPr>
            <w:r>
              <w:rPr>
                <w:sz w:val="20"/>
              </w:rPr>
              <w:t xml:space="preserve">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w:t>
            </w:r>
            <w:r>
              <w:rPr>
                <w:i/>
                <w:sz w:val="20"/>
              </w:rPr>
              <w:t>pari passu</w:t>
            </w:r>
            <w:r>
              <w:rPr>
                <w:sz w:val="20"/>
              </w:rPr>
              <w:t xml:space="preserve"> therewith or Shares issued with preferred or other rights (including Shares with enhanced or weighted voting rights), any variation of the rights conferred upon the holders of Shares of any other Class, or the redemption or purchase of any Shares of any Class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695"/>
        <w:gridCol w:w="9428"/>
      </w:tblGrid>
      <w:tr>
        <w:trPr/>
        <w:tc>
          <w:tcPr>
            <w:tcW w:w="8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pPr>
            <w:r>
              <w:rPr/>
              <w:t>11.</w:t>
            </w:r>
          </w:p>
        </w:tc>
        <w:tc>
          <w:tcPr>
            <w:tcW w:w="9428" w:type="dxa"/>
            <w:tcBorders/>
            <w:vAlign w:val="center"/>
          </w:tcPr>
          <w:p>
            <w:pPr>
              <w:pStyle w:val="TableContents"/>
              <w:bidi w:val="0"/>
              <w:spacing w:before="0" w:after="283"/>
              <w:jc w:val="both"/>
              <w:rPr>
                <w:b/>
                <w:caps/>
              </w:rPr>
            </w:pPr>
            <w:r>
              <w:rPr>
                <w:b/>
                <w:caps/>
              </w:rPr>
              <w:t>Commission on Sales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insofar as may be permitted by law,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or the lodgement of fully or partly paid-up Shares or partly in one way and partly in the other. The Company may also on any issue of Shares pay such brokerage as may be lawful.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780"/>
        <w:gridCol w:w="9333"/>
      </w:tblGrid>
      <w:tr>
        <w:trPr/>
        <w:tc>
          <w:tcPr>
            <w:tcW w:w="9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pPr>
            <w:r>
              <w:rPr/>
              <w:t>12.</w:t>
            </w:r>
          </w:p>
        </w:tc>
        <w:tc>
          <w:tcPr>
            <w:tcW w:w="9333" w:type="dxa"/>
            <w:tcBorders/>
            <w:vAlign w:val="center"/>
          </w:tcPr>
          <w:p>
            <w:pPr>
              <w:pStyle w:val="TableContents"/>
              <w:bidi w:val="0"/>
              <w:spacing w:before="0" w:after="283"/>
              <w:jc w:val="both"/>
              <w:rPr>
                <w:b/>
                <w:caps/>
              </w:rPr>
            </w:pPr>
            <w:r>
              <w:rPr>
                <w:b/>
                <w:caps/>
              </w:rPr>
              <w:t>Non-Recognition of Trusts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Statute requires) any other right in respect of any Share except an absolute right to the entirety thereof in each Shareholder registered in the Register, provided that, notwithstanding the foregoing, the Company shall be entitled to recognise any such interests as shall be determined by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334"/>
        <w:gridCol w:w="8713"/>
      </w:tblGrid>
      <w:tr>
        <w:trPr/>
        <w:tc>
          <w:tcPr>
            <w:tcW w:w="1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pPr>
            <w:r>
              <w:rPr/>
              <w:t>13.</w:t>
            </w:r>
          </w:p>
        </w:tc>
        <w:tc>
          <w:tcPr>
            <w:tcW w:w="8713" w:type="dxa"/>
            <w:tcBorders/>
            <w:vAlign w:val="center"/>
          </w:tcPr>
          <w:p>
            <w:pPr>
              <w:pStyle w:val="TableContents"/>
              <w:bidi w:val="0"/>
              <w:spacing w:before="0" w:after="283"/>
              <w:jc w:val="both"/>
              <w:rPr>
                <w:b/>
                <w:caps/>
              </w:rPr>
            </w:pPr>
            <w:r>
              <w:rPr>
                <w:b/>
                <w:caps/>
              </w:rPr>
              <w:t>Lien on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sz w:val="20"/>
              </w:rPr>
            </w:pPr>
            <w:r>
              <w:rPr>
                <w:sz w:val="20"/>
              </w:rPr>
              <w:t>The Company shall have a first and paramount lien on all Shares (whether fully paid-up or not) registered in the name of a Shareholder (whether solely or jointly with others) for all debts, liabilities or engagements to or with the Company (whether presently payable or not) by such Shareholder or his estate, either alone or jointly with any other Person, whether a Shareholder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all dividends or any other amount payable in respect of that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sz w:val="20"/>
              </w:rPr>
            </w:pPr>
            <w:r>
              <w:rPr>
                <w:sz w:val="20"/>
              </w:rPr>
              <w:t>The Company may sell, in such manner as the Directors think fit, any Shares on which the Company has a lien, if a sum in respect of which the lien exists is presently payable, and is not paid within fourteen (14)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sz w:val="20"/>
              </w:rPr>
            </w:pPr>
            <w:r>
              <w:rPr>
                <w:sz w:val="20"/>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13.4</w:t>
            </w:r>
          </w:p>
        </w:tc>
        <w:tc>
          <w:tcPr>
            <w:tcW w:w="9728" w:type="dxa"/>
            <w:tcBorders/>
            <w:vAlign w:val="center"/>
          </w:tcPr>
          <w:p>
            <w:pPr>
              <w:pStyle w:val="TableContents"/>
              <w:bidi w:val="0"/>
              <w:spacing w:before="0" w:after="283"/>
              <w:jc w:val="both"/>
              <w:rPr>
                <w:sz w:val="20"/>
              </w:rPr>
            </w:pPr>
            <w:r>
              <w:rPr>
                <w:sz w:val="20"/>
              </w:rPr>
              <w:t>The net proceeds of such sale after payment of costs incurred by the Company,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immediately prior to the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1222"/>
        <w:gridCol w:w="8839"/>
      </w:tblGrid>
      <w:tr>
        <w:trPr/>
        <w:tc>
          <w:tcPr>
            <w:tcW w:w="14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pPr>
            <w:r>
              <w:rPr/>
              <w:t>14.</w:t>
            </w:r>
          </w:p>
        </w:tc>
        <w:tc>
          <w:tcPr>
            <w:tcW w:w="8839" w:type="dxa"/>
            <w:tcBorders/>
            <w:vAlign w:val="center"/>
          </w:tcPr>
          <w:p>
            <w:pPr>
              <w:pStyle w:val="TableContents"/>
              <w:bidi w:val="0"/>
              <w:spacing w:before="0" w:after="283"/>
              <w:jc w:val="both"/>
              <w:rPr>
                <w:b/>
                <w:caps/>
              </w:rPr>
            </w:pPr>
            <w:r>
              <w:rPr>
                <w:b/>
                <w:caps/>
              </w:rPr>
              <w:t>Calls on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sz w:val="20"/>
              </w:rPr>
            </w:pPr>
            <w:r>
              <w:rPr>
                <w:sz w:val="20"/>
              </w:rPr>
              <w:t>Subject to the terms of the allotment and issue of any Shares, the Directors may make calls upon the Shareholders in respect of any monies unpaid on their Shares (whether in respect of par value or premium), and each Shareholder shall (subject to receiving at least fourteen (14)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sz w:val="20"/>
              </w:rPr>
            </w:pPr>
            <w:r>
              <w:rPr>
                <w:sz w:val="20"/>
              </w:rPr>
              <w:t>A call shall be deemed to have been made at the time when the resolution of the Directors authorising such call was passed.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536"/>
        <w:gridCol w:w="9623"/>
      </w:tblGrid>
      <w:tr>
        <w:trPr/>
        <w:tc>
          <w:tcPr>
            <w:tcW w:w="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pPr>
            <w:r>
              <w:rPr/>
              <w:t>14.3</w:t>
            </w:r>
          </w:p>
        </w:tc>
        <w:tc>
          <w:tcPr>
            <w:tcW w:w="9623" w:type="dxa"/>
            <w:tcBorders/>
            <w:vAlign w:val="center"/>
          </w:tcPr>
          <w:p>
            <w:pPr>
              <w:pStyle w:val="TableContents"/>
              <w:bidi w:val="0"/>
              <w:spacing w:before="0" w:after="283"/>
              <w:jc w:val="both"/>
              <w:rPr>
                <w:sz w:val="20"/>
              </w:rPr>
            </w:pPr>
            <w:r>
              <w:rPr>
                <w:sz w:val="20"/>
              </w:rPr>
              <w:t>The joint holders of a Share shall be jointly and severally liable to pay all calls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14.4</w:t>
            </w:r>
          </w:p>
        </w:tc>
        <w:tc>
          <w:tcPr>
            <w:tcW w:w="9728" w:type="dxa"/>
            <w:tcBorders/>
            <w:vAlign w:val="center"/>
          </w:tcPr>
          <w:p>
            <w:pPr>
              <w:pStyle w:val="TableContents"/>
              <w:bidi w:val="0"/>
              <w:spacing w:before="0" w:after="283"/>
              <w:jc w:val="both"/>
              <w:rPr>
                <w:sz w:val="20"/>
              </w:rPr>
            </w:pPr>
            <w:r>
              <w:rPr>
                <w:sz w:val="20"/>
              </w:rPr>
              <w:t>If a call remains unpaid after it has become due and payable, the Person from whom it is due shall pay interest on the amount unpaid from the day it became due and payable until it is paid at the rate of eight percent per annum from the day appointed for the payment thereof to the time of the actual payment (and in addition all expenses that have been incurred by the Company by reason of such non-payment), but the Directors may waive payment of the interest or expenses wholly or in part.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14.5</w:t>
            </w:r>
          </w:p>
        </w:tc>
        <w:tc>
          <w:tcPr>
            <w:tcW w:w="9728" w:type="dxa"/>
            <w:tcBorders/>
            <w:vAlign w:val="center"/>
          </w:tcPr>
          <w:p>
            <w:pPr>
              <w:pStyle w:val="TableContents"/>
              <w:bidi w:val="0"/>
              <w:spacing w:before="0" w:after="283"/>
              <w:jc w:val="both"/>
              <w:rPr>
                <w:sz w:val="20"/>
              </w:rPr>
            </w:pPr>
            <w:r>
              <w:rPr>
                <w:sz w:val="20"/>
              </w:rPr>
              <w:t>An amount payable in respect of a Share on issue or allotment or at any fixed date, whether on account of the par value of the Share or premium or otherwise, shall be deemed to be a call and if it is not paid all the provisions of these Articles shall apply as if that amount had become due and payable by virtue of a call.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14.6</w:t>
            </w:r>
          </w:p>
        </w:tc>
        <w:tc>
          <w:tcPr>
            <w:tcW w:w="9728" w:type="dxa"/>
            <w:tcBorders/>
            <w:vAlign w:val="center"/>
          </w:tcPr>
          <w:p>
            <w:pPr>
              <w:pStyle w:val="TableContents"/>
              <w:bidi w:val="0"/>
              <w:spacing w:before="0" w:after="283"/>
              <w:jc w:val="both"/>
              <w:rPr>
                <w:sz w:val="20"/>
              </w:rPr>
            </w:pPr>
            <w:r>
              <w:rPr>
                <w:sz w:val="20"/>
              </w:rPr>
              <w:t>The Directors may issue Shares with different terms as to the amount and times of payment of calls, or the interest to be paid.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14.7</w:t>
            </w:r>
          </w:p>
        </w:tc>
        <w:tc>
          <w:tcPr>
            <w:tcW w:w="9728" w:type="dxa"/>
            <w:tcBorders/>
            <w:vAlign w:val="center"/>
          </w:tcPr>
          <w:p>
            <w:pPr>
              <w:pStyle w:val="TableContents"/>
              <w:bidi w:val="0"/>
              <w:spacing w:before="0" w:after="283"/>
              <w:jc w:val="both"/>
              <w:rPr>
                <w:sz w:val="20"/>
              </w:rPr>
            </w:pPr>
            <w:r>
              <w:rPr>
                <w:sz w:val="20"/>
              </w:rPr>
              <w:t>The Directors may, if they think fit, receive an amount from any Shareholder willing to advance all or any part of the monies uncalled and unpaid upon any Shares held by him, and may (until the amount would otherwise become payable) pay interest at such rate (not exceeding without the sanction of an Ordinary Resolution, eight percent per annum) as may be agreed upon between the Directors and the Shareholder paying such amount in advance. No such amount paid in advance of calls shall entitle the Shareholder paying such amount to any portion of a dividend or other distribution payable in respect of any period prior to the date upon which such amount would, but for such payment, become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954"/>
        <w:gridCol w:w="9138"/>
      </w:tblGrid>
      <w:tr>
        <w:trPr/>
        <w:tc>
          <w:tcPr>
            <w:tcW w:w="11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pPr>
            <w:r>
              <w:rPr/>
              <w:t>15.</w:t>
            </w:r>
          </w:p>
        </w:tc>
        <w:tc>
          <w:tcPr>
            <w:tcW w:w="9138" w:type="dxa"/>
            <w:tcBorders/>
            <w:vAlign w:val="center"/>
          </w:tcPr>
          <w:p>
            <w:pPr>
              <w:pStyle w:val="TableContents"/>
              <w:bidi w:val="0"/>
              <w:spacing w:before="0" w:after="283"/>
              <w:jc w:val="both"/>
              <w:rPr>
                <w:b/>
                <w:caps/>
              </w:rPr>
            </w:pPr>
            <w:r>
              <w:rPr>
                <w:b/>
                <w:caps/>
              </w:rPr>
              <w:t>Forfeiture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sz w:val="20"/>
              </w:rPr>
            </w:pPr>
            <w:r>
              <w:rPr>
                <w:sz w:val="20"/>
              </w:rPr>
              <w:t>If a call or instalment of a call remains unpaid after it has become due and payable the Directors may give to the Person from whom it is due not less than fourteen (14)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sz w:val="20"/>
              </w:rPr>
            </w:pPr>
            <w:r>
              <w:rPr>
                <w:sz w:val="20"/>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15.3</w:t>
            </w:r>
          </w:p>
        </w:tc>
        <w:tc>
          <w:tcPr>
            <w:tcW w:w="9728" w:type="dxa"/>
            <w:tcBorders/>
            <w:vAlign w:val="center"/>
          </w:tcPr>
          <w:p>
            <w:pPr>
              <w:pStyle w:val="TableContents"/>
              <w:bidi w:val="0"/>
              <w:spacing w:before="0" w:after="283"/>
              <w:jc w:val="both"/>
              <w:rPr>
                <w:sz w:val="20"/>
              </w:rPr>
            </w:pPr>
            <w:r>
              <w:rPr>
                <w:sz w:val="20"/>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15.4</w:t>
            </w:r>
          </w:p>
        </w:tc>
        <w:tc>
          <w:tcPr>
            <w:tcW w:w="9728" w:type="dxa"/>
            <w:tcBorders/>
            <w:vAlign w:val="center"/>
          </w:tcPr>
          <w:p>
            <w:pPr>
              <w:pStyle w:val="TableContents"/>
              <w:bidi w:val="0"/>
              <w:spacing w:before="0" w:after="283"/>
              <w:jc w:val="both"/>
              <w:rPr>
                <w:sz w:val="20"/>
              </w:rPr>
            </w:pPr>
            <w:r>
              <w:rPr>
                <w:sz w:val="20"/>
              </w:rPr>
              <w:t>A Person any of whose Shares have been forfeited shall cease to be a Shareholder in respect of the forfeited Shares and shall surrender to the Company for cancellation the certificate for the forfeited Shares and shall remain liable to pay to the Company all monies which at the date of forfeiture were payable by him to the Company in respect of those Shares, but his liability shall cease if and when the Company shall have received payment in full of all monies due and payable by him in respect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15.5</w:t>
            </w:r>
          </w:p>
        </w:tc>
        <w:tc>
          <w:tcPr>
            <w:tcW w:w="9728" w:type="dxa"/>
            <w:tcBorders/>
            <w:vAlign w:val="center"/>
          </w:tcPr>
          <w:p>
            <w:pPr>
              <w:pStyle w:val="TableContents"/>
              <w:bidi w:val="0"/>
              <w:spacing w:before="0" w:after="283"/>
              <w:jc w:val="both"/>
              <w:rPr>
                <w:sz w:val="20"/>
              </w:rPr>
            </w:pPr>
            <w:r>
              <w:rPr>
                <w:sz w:val="20"/>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15.6</w:t>
            </w:r>
          </w:p>
        </w:tc>
        <w:tc>
          <w:tcPr>
            <w:tcW w:w="9728" w:type="dxa"/>
            <w:tcBorders/>
            <w:vAlign w:val="center"/>
          </w:tcPr>
          <w:p>
            <w:pPr>
              <w:pStyle w:val="TableContents"/>
              <w:bidi w:val="0"/>
              <w:spacing w:before="0" w:after="283"/>
              <w:jc w:val="both"/>
              <w:rPr>
                <w:sz w:val="20"/>
              </w:rPr>
            </w:pPr>
            <w:r>
              <w:rPr>
                <w:sz w:val="20"/>
              </w:rPr>
              <w:t>The provisions of these Articles as to forfeiture shall apply in the case of non-payment of any sum which, by the terms of issue of a Share, becomes payable at a fixed time, whether on account of the par value of the Share or by way of premium as if it had been payable by virtue of a call duly made and notified.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1036"/>
        <w:gridCol w:w="9047"/>
      </w:tblGrid>
      <w:tr>
        <w:trPr/>
        <w:tc>
          <w:tcPr>
            <w:tcW w:w="1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pPr>
            <w:r>
              <w:rPr/>
              <w:t>16.</w:t>
            </w:r>
          </w:p>
        </w:tc>
        <w:tc>
          <w:tcPr>
            <w:tcW w:w="9047" w:type="dxa"/>
            <w:tcBorders/>
            <w:vAlign w:val="center"/>
          </w:tcPr>
          <w:p>
            <w:pPr>
              <w:pStyle w:val="TableContents"/>
              <w:bidi w:val="0"/>
              <w:spacing w:before="0" w:after="283"/>
              <w:jc w:val="both"/>
              <w:rPr>
                <w:b/>
                <w:caps/>
              </w:rPr>
            </w:pPr>
            <w:r>
              <w:rPr>
                <w:b/>
                <w:caps/>
              </w:rPr>
              <w:t>Transfer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sz w:val="20"/>
              </w:rPr>
            </w:pPr>
            <w:r>
              <w:rPr>
                <w:sz w:val="20"/>
              </w:rPr>
              <w:t>Any Shareholder may transfer all or any of their Shares by an instrument of transfer in the usual or common form in use in the Cayman Islands, in a form prescribed by the Designated Stock Exchange or in any other form approved by the Board and may be under hand or, if the transferor or transferee is a clearing house or its nominee(s), by hand or by machine imprinted signature or by such other manner of execution as the Board may approve from time to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sz w:val="20"/>
              </w:rPr>
            </w:pPr>
            <w:r>
              <w:rPr>
                <w:sz w:val="20"/>
              </w:rPr>
              <w:t>The Directors shall not refuse to register any transfer of a Share which is permitted under these Articles save that the Directors may decline to register any transfer of any Share in the event that any of the following is known by the Directors not to be both applicable and true with respect to such transfer: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(a)</w:t>
            </w:r>
          </w:p>
        </w:tc>
        <w:tc>
          <w:tcPr>
            <w:tcW w:w="9942" w:type="dxa"/>
            <w:tcBorders/>
            <w:vAlign w:val="center"/>
          </w:tcPr>
          <w:p>
            <w:pPr>
              <w:pStyle w:val="TableContents"/>
              <w:bidi w:val="0"/>
              <w:spacing w:before="0" w:after="283"/>
              <w:jc w:val="both"/>
              <w:rPr/>
            </w:pPr>
            <w:r>
              <w:rPr/>
              <w:t>the instrument of transfer is lodged with the Company, or the designated transfer agent or share registrar, accompanied by the certificate for the Shares to which it relates (if any) and such other evidence as the Board may reasonably require to show the right of the transferor to make the transfer;</w:t>
            </w:r>
          </w:p>
        </w:tc>
      </w:tr>
    </w:tbl>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9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275"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275"/>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545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the transferred Shares are fully paid up and free of any lien in favour of the Company (it being understood and agreed that all other liens, including pursuant to a bona fide loan or indebtedness transaction, shall be permitted);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(e)</w:t>
            </w:r>
          </w:p>
        </w:tc>
        <w:tc>
          <w:tcPr>
            <w:tcW w:w="9909" w:type="dxa"/>
            <w:tcBorders/>
            <w:vAlign w:val="center"/>
          </w:tcPr>
          <w:p>
            <w:pPr>
              <w:pStyle w:val="TableContents"/>
              <w:bidi w:val="0"/>
              <w:spacing w:before="0" w:after="283"/>
              <w:jc w:val="both"/>
              <w:rPr/>
            </w:pPr>
            <w:r>
              <w:rPr/>
              <w:t>in the case of a transfer to joint holders, the number of joint holders to whom the Share is to be transferred does not exceed four;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(f)</w:t>
            </w:r>
          </w:p>
        </w:tc>
        <w:tc>
          <w:tcPr>
            <w:tcW w:w="9960" w:type="dxa"/>
            <w:tcBorders/>
            <w:vAlign w:val="center"/>
          </w:tcPr>
          <w:p>
            <w:pPr>
              <w:pStyle w:val="TableContents"/>
              <w:bidi w:val="0"/>
              <w:spacing w:before="0" w:after="283"/>
              <w:jc w:val="both"/>
              <w:rPr/>
            </w:pPr>
            <w:r>
              <w:rPr/>
              <w:t>a fee of such maximum sum as the Designated Stock Exchange may determine to be payable, or such lesser sum as the Board may from time to time require, is paid to the Company in respect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16.3</w:t>
            </w:r>
          </w:p>
        </w:tc>
        <w:tc>
          <w:tcPr>
            <w:tcW w:w="9728" w:type="dxa"/>
            <w:tcBorders/>
            <w:vAlign w:val="center"/>
          </w:tcPr>
          <w:p>
            <w:pPr>
              <w:pStyle w:val="TableContents"/>
              <w:bidi w:val="0"/>
              <w:spacing w:before="0" w:after="283"/>
              <w:jc w:val="both"/>
              <w:rPr>
                <w:sz w:val="20"/>
              </w:rPr>
            </w:pPr>
            <w:r>
              <w:rPr>
                <w:sz w:val="20"/>
              </w:rPr>
              <w:t>If the Directors refuse to register a transfer they shall, within three months after the date on which the instrument of transfer was lodged, send to each of the transferor and the transferee notice of such refusal stating the facts which are considered to justify the refusal to register the transfer.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16.4</w:t>
            </w:r>
          </w:p>
        </w:tc>
        <w:tc>
          <w:tcPr>
            <w:tcW w:w="9728" w:type="dxa"/>
            <w:tcBorders/>
            <w:vAlign w:val="center"/>
          </w:tcPr>
          <w:p>
            <w:pPr>
              <w:pStyle w:val="TableContents"/>
              <w:bidi w:val="0"/>
              <w:spacing w:before="0" w:after="283"/>
              <w:jc w:val="both"/>
              <w:rPr>
                <w:sz w:val="20"/>
              </w:rPr>
            </w:pPr>
            <w:r>
              <w:rPr>
                <w:sz w:val="20"/>
              </w:rPr>
              <w:t>The registration of transfers may, on ten (10) days’ notice being given by advertisement in such one or more newspapers, by electronic means or by any other means in accordance with the Designated Stock Exchange Rules, be suspended and the Register closed at such times and for such periods as the Board may from time to time determine; provided, however, that the registration of transfers shall not be suspended nor the Register closed for more than thirty (30) days in any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16.5</w:t>
            </w:r>
          </w:p>
        </w:tc>
        <w:tc>
          <w:tcPr>
            <w:tcW w:w="9728" w:type="dxa"/>
            <w:tcBorders/>
            <w:vAlign w:val="center"/>
          </w:tcPr>
          <w:p>
            <w:pPr>
              <w:pStyle w:val="TableContents"/>
              <w:bidi w:val="0"/>
              <w:spacing w:before="0" w:after="283"/>
              <w:jc w:val="both"/>
              <w:rPr>
                <w:sz w:val="20"/>
              </w:rPr>
            </w:pPr>
            <w:r>
              <w:rPr>
                <w:sz w:val="20"/>
              </w:rPr>
              <w:t>An instrument of transfer must be executed by or on behalf of the transferor (and if in respect of a nil or partly paid up Share or the Directors so require, signed by the transferee). Such instrument of transfer must be accompanied by the certificate (if any) of the Shares to which it relates and such other evidence as the Directors may reasonably require to show the right of the transferor to make the transfer and the transferor is deemed to remain the holder until the transferee’s name is entered in the Register in respect of the relevant Share. The instrument of transfer must be completed and signed in the exact name or names in which such Shares are registered, indicating any special capacity in which it is being signed with relevant details supplied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16.6</w:t>
            </w:r>
          </w:p>
        </w:tc>
        <w:tc>
          <w:tcPr>
            <w:tcW w:w="9728" w:type="dxa"/>
            <w:tcBorders/>
            <w:vAlign w:val="center"/>
          </w:tcPr>
          <w:p>
            <w:pPr>
              <w:pStyle w:val="TableContents"/>
              <w:bidi w:val="0"/>
              <w:spacing w:before="0" w:after="283"/>
              <w:jc w:val="both"/>
              <w:rPr>
                <w:sz w:val="20"/>
              </w:rPr>
            </w:pPr>
            <w:r>
              <w:rPr>
                <w:sz w:val="20"/>
              </w:rPr>
              <w:t>All instruments of transfer which are registered shall be retained by the Company, but any instrument of transfer which the Directors may decline to register shall (except in any case of fraud) be returned to the Person depositing the same.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885"/>
        <w:gridCol w:w="9216"/>
      </w:tblGrid>
      <w:tr>
        <w:trPr/>
        <w:tc>
          <w:tcPr>
            <w:tcW w:w="10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pPr>
            <w:r>
              <w:rPr/>
              <w:t>17.</w:t>
            </w:r>
          </w:p>
        </w:tc>
        <w:tc>
          <w:tcPr>
            <w:tcW w:w="9216" w:type="dxa"/>
            <w:tcBorders/>
            <w:vAlign w:val="center"/>
          </w:tcPr>
          <w:p>
            <w:pPr>
              <w:pStyle w:val="TableContents"/>
              <w:bidi w:val="0"/>
              <w:spacing w:before="0" w:after="283"/>
              <w:jc w:val="both"/>
              <w:rPr>
                <w:b/>
                <w:caps/>
              </w:rPr>
            </w:pPr>
            <w:r>
              <w:rPr>
                <w:b/>
                <w:caps/>
              </w:rPr>
              <w:t>Transmission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sz w:val="20"/>
              </w:rPr>
            </w:pPr>
            <w:r>
              <w:rPr>
                <w:sz w:val="20"/>
              </w:rPr>
              <w:t>If a Shareholder dies, the survivor or survivors (where he was a joint holder), or his legal personal representatives (where he was a sole holder), shall be the only Persons recognised by the Company as having any title to his Shares. The estate of a deceased Shareholder is not thereby released from any liability in respect of any Share, for which he was a joint or sole 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sz w:val="20"/>
              </w:rPr>
            </w:pPr>
            <w:r>
              <w:rPr>
                <w:sz w:val="20"/>
              </w:rPr>
              <w:t>Any Person becoming entitled to a Share in consequence of the death or bankruptcy or liquidation or dissolution of a Shareholder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Shareholder before his death or bankruptcy or liquidation or dissolution or any other case than by transfer,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8" w:type="dxa"/>
            <w:tcBorders/>
            <w:vAlign w:val="center"/>
          </w:tcPr>
          <w:p>
            <w:pPr>
              <w:pStyle w:val="TableContents"/>
              <w:bidi w:val="0"/>
              <w:spacing w:before="0" w:after="283"/>
              <w:jc w:val="both"/>
              <w:rPr>
                <w:sz w:val="20"/>
              </w:rPr>
            </w:pPr>
            <w:r>
              <w:rPr>
                <w:sz w:val="20"/>
              </w:rPr>
              <w:t>A Person becoming entitled to a Share by reason of the death or bankruptcy or liquidation or dissolution of a Shareholder (or in any other case than by transfer) shall be entitled to the same dividends, other distributions and other advantages to which he would be entitled if he were the registered holder of such Share. However, he shall not, before becoming a Shareholder in respect of a Share, be entitled in respect of it to exercise any right conferred by ownership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Shareholder before his death or bankruptcy or liquidation or dissolution or any other case than by transfer, as the case may be). If the notice is not complied with within ninety (90) days of being received or deemed to be received (as determined pursuant to these Articles) the Directors may thereafter withhold payment of all dividends, other distributions, bonuses or other monies payable in respect of the Share until the requirements of the notice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18.</w:t>
            </w:r>
          </w:p>
        </w:tc>
        <w:tc>
          <w:tcPr>
            <w:tcW w:w="9862" w:type="dxa"/>
            <w:tcBorders/>
            <w:vAlign w:val="center"/>
          </w:tcPr>
          <w:p>
            <w:pPr>
              <w:pStyle w:val="TableContents"/>
              <w:bidi w:val="0"/>
              <w:spacing w:before="0" w:after="283"/>
              <w:jc w:val="both"/>
              <w:rPr>
                <w:b/>
                <w:caps/>
              </w:rPr>
            </w:pPr>
            <w:r>
              <w:rPr>
                <w:b/>
                <w:caps/>
              </w:rPr>
              <w:t>Amendments of Memorandum and Articles of Association and Alteration of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1100"/>
        <w:gridCol w:w="9011"/>
      </w:tblGrid>
      <w:tr>
        <w:trPr/>
        <w:tc>
          <w:tcPr>
            <w:tcW w:w="9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pPr>
            <w:r>
              <w:rPr/>
              <w:t>18.1</w:t>
            </w:r>
          </w:p>
        </w:tc>
        <w:tc>
          <w:tcPr>
            <w:tcW w:w="9011" w:type="dxa"/>
            <w:tcBorders/>
            <w:vAlign w:val="center"/>
          </w:tcPr>
          <w:p>
            <w:pPr>
              <w:pStyle w:val="TableContents"/>
              <w:bidi w:val="0"/>
              <w:spacing w:before="0" w:after="283"/>
              <w:jc w:val="both"/>
              <w:rPr>
                <w:sz w:val="20"/>
              </w:rPr>
            </w:pPr>
            <w:r>
              <w:rPr>
                <w:sz w:val="20"/>
              </w:rPr>
              <w:t>The Company may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increase its share capital by such sum, to be divided into Shares of such Classes and amount, as the Ordinary Resolution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29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860" w:type="dxa"/>
            <w:tcBorders/>
            <w:vAlign w:val="center"/>
          </w:tcPr>
          <w:p>
            <w:pPr>
              <w:pStyle w:val="TableContents"/>
              <w:bidi w:val="0"/>
              <w:spacing w:before="0" w:after="283"/>
              <w:jc w:val="both"/>
              <w:rPr/>
            </w:pPr>
            <w:r>
              <w:rPr/>
              <w:t>consolidate and divide all or any of its share capital into Shares of larger amount than its existing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(c)</w:t>
            </w:r>
          </w:p>
        </w:tc>
        <w:tc>
          <w:tcPr>
            <w:tcW w:w="9901" w:type="dxa"/>
            <w:tcBorders/>
            <w:vAlign w:val="center"/>
          </w:tcPr>
          <w:p>
            <w:pPr>
              <w:pStyle w:val="TableContents"/>
              <w:bidi w:val="0"/>
              <w:spacing w:before="0" w:after="283"/>
              <w:jc w:val="both"/>
              <w:rPr/>
            </w:pPr>
            <w:r>
              <w:rPr/>
              <w:t>convert all or any of its paid-up Shares into stock, and reconvert that stock into paid-up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8" w:type="dxa"/>
            <w:tcBorders/>
            <w:vAlign w:val="center"/>
          </w:tcPr>
          <w:p>
            <w:pPr>
              <w:pStyle w:val="TableContents"/>
              <w:bidi w:val="0"/>
              <w:spacing w:before="0" w:after="283"/>
              <w:jc w:val="both"/>
              <w:rPr/>
            </w:pPr>
            <w:r>
              <w:rPr/>
              <w:t>subdivide its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(e)</w:t>
            </w:r>
          </w:p>
        </w:tc>
        <w:tc>
          <w:tcPr>
            <w:tcW w:w="9933" w:type="dxa"/>
            <w:tcBorders/>
            <w:vAlign w:val="center"/>
          </w:tcPr>
          <w:p>
            <w:pPr>
              <w:pStyle w:val="TableContents"/>
              <w:bidi w:val="0"/>
              <w:spacing w:before="0" w:after="283"/>
              <w:jc w:val="both"/>
              <w:rPr/>
            </w:pPr>
            <w:r>
              <w:rPr/>
              <w:t>cancel any Shares that at the date of the passing of the Ordinary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18.2</w:t>
            </w:r>
          </w:p>
        </w:tc>
        <w:tc>
          <w:tcPr>
            <w:tcW w:w="9728" w:type="dxa"/>
            <w:tcBorders/>
            <w:vAlign w:val="center"/>
          </w:tcPr>
          <w:p>
            <w:pPr>
              <w:pStyle w:val="TableContents"/>
              <w:bidi w:val="0"/>
              <w:spacing w:before="0" w:after="283"/>
              <w:jc w:val="both"/>
              <w:rPr>
                <w:sz w:val="20"/>
              </w:rPr>
            </w:pPr>
            <w:r>
              <w:rPr>
                <w:sz w:val="20"/>
              </w:rPr>
              <w:t>All new Shares created in accordance with the provisions of the preceding Article shall be subject to the same provisions of these Articles with reference to the payment of calls, liens, transfer, transmission, forfeiture and otherwise as the Shares in the original share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18.3</w:t>
            </w:r>
          </w:p>
        </w:tc>
        <w:tc>
          <w:tcPr>
            <w:tcW w:w="9728" w:type="dxa"/>
            <w:tcBorders/>
            <w:vAlign w:val="center"/>
          </w:tcPr>
          <w:p>
            <w:pPr>
              <w:pStyle w:val="TableContents"/>
              <w:bidi w:val="0"/>
              <w:spacing w:before="0" w:after="283"/>
              <w:jc w:val="both"/>
              <w:rPr>
                <w:sz w:val="20"/>
              </w:rPr>
            </w:pPr>
            <w:r>
              <w:rPr>
                <w:sz w:val="20"/>
              </w:rPr>
              <w:t>Subject to the provisions of the Statute and the provisions of these Articles as regards the matters to be dealt with by Ordinary Resolution,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9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1610" w:type="dxa"/>
            <w:tcBorders/>
            <w:vAlign w:val="center"/>
          </w:tcPr>
          <w:p>
            <w:pPr>
              <w:pStyle w:val="TableContents"/>
              <w:bidi w:val="0"/>
              <w:spacing w:before="0" w:after="283"/>
              <w:jc w:val="both"/>
              <w:rPr/>
            </w:pPr>
            <w:r>
              <w:rPr/>
              <w:t>change its name;</w:t>
            </w:r>
          </w:p>
        </w:tc>
      </w:tr>
    </w:tbl>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9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2735" w:type="dxa"/>
            <w:tcBorders/>
            <w:vAlign w:val="center"/>
          </w:tcPr>
          <w:p>
            <w:pPr>
              <w:pStyle w:val="TableContents"/>
              <w:bidi w:val="0"/>
              <w:spacing w:before="0" w:after="283"/>
              <w:jc w:val="both"/>
              <w:rPr/>
            </w:pPr>
            <w:r>
              <w:rPr/>
              <w:t>alter or add to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(3)</w:t>
            </w:r>
          </w:p>
        </w:tc>
        <w:tc>
          <w:tcPr>
            <w:tcW w:w="9879" w:type="dxa"/>
            <w:tcBorders/>
            <w:vAlign w:val="center"/>
          </w:tcPr>
          <w:p>
            <w:pPr>
              <w:pStyle w:val="TableContents"/>
              <w:bidi w:val="0"/>
              <w:spacing w:before="0" w:after="283"/>
              <w:jc w:val="both"/>
              <w:rPr/>
            </w:pPr>
            <w:r>
              <w:rPr/>
              <w:t>alter or add to the Memorandum with respect to any objects, powers or other matters specified therein; and</w:t>
            </w:r>
          </w:p>
        </w:tc>
      </w:tr>
    </w:tbl>
    <w:p>
      <w:pPr>
        <w:pStyle w:val="TextBody"/>
        <w:bidi w:val="0"/>
        <w:spacing w:before="0" w:after="0"/>
        <w:ind w:left="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9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(4)</w:t>
            </w:r>
          </w:p>
        </w:tc>
        <w:tc>
          <w:tcPr>
            <w:tcW w:w="5915" w:type="dxa"/>
            <w:tcBorders/>
            <w:vAlign w:val="center"/>
          </w:tcPr>
          <w:p>
            <w:pPr>
              <w:pStyle w:val="TableContents"/>
              <w:bidi w:val="0"/>
              <w:spacing w:before="0" w:after="283"/>
              <w:jc w:val="both"/>
              <w:rPr/>
            </w:pPr>
            <w:r>
              <w:rPr/>
              <w:t>reduce its share capital or any capital redemption reserve fund.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713"/>
        <w:gridCol w:w="9408"/>
      </w:tblGrid>
      <w:tr>
        <w:trPr/>
        <w:tc>
          <w:tcPr>
            <w:tcW w:w="8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pPr>
            <w:r>
              <w:rPr/>
              <w:t>19.</w:t>
            </w:r>
          </w:p>
        </w:tc>
        <w:tc>
          <w:tcPr>
            <w:tcW w:w="9408" w:type="dxa"/>
            <w:tcBorders/>
            <w:vAlign w:val="center"/>
          </w:tcPr>
          <w:p>
            <w:pPr>
              <w:pStyle w:val="TableContents"/>
              <w:bidi w:val="0"/>
              <w:spacing w:before="0" w:after="283"/>
              <w:jc w:val="both"/>
              <w:rPr>
                <w:b/>
                <w:caps/>
              </w:rPr>
            </w:pPr>
            <w:r>
              <w:rPr>
                <w:b/>
                <w:caps/>
              </w:rPr>
              <w:t>Offices and Place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shall be at such address in the Cayman Islands as the Directors may from time to time determine. The Company may, in addition to its Registered Office, establish and maintain such other offices or places of business in such places as the Directors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1098"/>
        <w:gridCol w:w="8977"/>
      </w:tblGrid>
      <w:tr>
        <w:trPr/>
        <w:tc>
          <w:tcPr>
            <w:tcW w:w="13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pPr>
            <w:r>
              <w:rPr/>
              <w:t>20.</w:t>
            </w:r>
          </w:p>
        </w:tc>
        <w:tc>
          <w:tcPr>
            <w:tcW w:w="8977" w:type="dxa"/>
            <w:tcBorders/>
            <w:vAlign w:val="center"/>
          </w:tcPr>
          <w:p>
            <w:pPr>
              <w:pStyle w:val="TableContents"/>
              <w:bidi w:val="0"/>
              <w:spacing w:before="0" w:after="283"/>
              <w:jc w:val="both"/>
              <w:rPr>
                <w:b/>
                <w:caps/>
              </w:rPr>
            </w:pPr>
            <w:r>
              <w:rPr>
                <w:b/>
                <w:caps/>
              </w:rPr>
              <w:t>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04"/>
        <w:gridCol w:w="9658"/>
      </w:tblGrid>
      <w:tr>
        <w:trPr/>
        <w:tc>
          <w:tcPr>
            <w:tcW w:w="4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pPr>
            <w:r>
              <w:rPr/>
              <w:t>20.1</w:t>
            </w:r>
          </w:p>
        </w:tc>
        <w:tc>
          <w:tcPr>
            <w:tcW w:w="9658" w:type="dxa"/>
            <w:tcBorders/>
            <w:vAlign w:val="center"/>
          </w:tcPr>
          <w:p>
            <w:pPr>
              <w:pStyle w:val="TableContents"/>
              <w:bidi w:val="0"/>
              <w:spacing w:before="0" w:after="283"/>
              <w:jc w:val="both"/>
              <w:rPr>
                <w:sz w:val="20"/>
              </w:rPr>
            </w:pPr>
            <w:r>
              <w:rPr>
                <w:sz w:val="20"/>
              </w:rPr>
              <w:t>All general meetings other than annual general meetings shall be called extraordinary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20.2</w:t>
            </w:r>
          </w:p>
        </w:tc>
        <w:tc>
          <w:tcPr>
            <w:tcW w:w="9728" w:type="dxa"/>
            <w:tcBorders/>
            <w:vAlign w:val="center"/>
          </w:tcPr>
          <w:p>
            <w:pPr>
              <w:pStyle w:val="TableContents"/>
              <w:bidi w:val="0"/>
              <w:spacing w:before="0" w:after="283"/>
              <w:jc w:val="both"/>
              <w:rPr>
                <w:sz w:val="20"/>
              </w:rPr>
            </w:pPr>
            <w:r>
              <w:rPr>
                <w:sz w:val="20"/>
              </w:rPr>
              <w:t>The Company may, but shall not (unless required by the Statute or, for so long as any of the Company’s Shares are traded on the Designated Stock Exchange, the Designated Stock Exchange Rules) be obliged to, in each year hold a general meeting as its annual general meeting, and shall specify the meeting as such in the notices calling it. Any annual general meeting shall be held at such time and place as the Directors shall appoint. At these meetings the report of the Directors (if any) shall be presented.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20.3</w:t>
            </w:r>
          </w:p>
        </w:tc>
        <w:tc>
          <w:tcPr>
            <w:tcW w:w="9728" w:type="dxa"/>
            <w:tcBorders/>
            <w:vAlign w:val="center"/>
          </w:tcPr>
          <w:p>
            <w:pPr>
              <w:pStyle w:val="TableContents"/>
              <w:bidi w:val="0"/>
              <w:spacing w:before="0" w:after="283"/>
              <w:jc w:val="both"/>
              <w:rPr>
                <w:sz w:val="20"/>
              </w:rPr>
            </w:pPr>
            <w:r>
              <w:rPr>
                <w:sz w:val="20"/>
              </w:rPr>
              <w:t>The Chairman or the Directors (acting by resolution of the Board) may, whenever they think fit, call general meetings, and they shall convene a general meeting on the requisition of the Shareholders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20.4</w:t>
            </w:r>
          </w:p>
        </w:tc>
        <w:tc>
          <w:tcPr>
            <w:tcW w:w="9728" w:type="dxa"/>
            <w:tcBorders/>
            <w:vAlign w:val="center"/>
          </w:tcPr>
          <w:p>
            <w:pPr>
              <w:pStyle w:val="TableContents"/>
              <w:bidi w:val="0"/>
              <w:spacing w:before="0" w:after="283"/>
              <w:jc w:val="both"/>
              <w:rPr>
                <w:sz w:val="20"/>
              </w:rPr>
            </w:pPr>
            <w:r>
              <w:rPr>
                <w:sz w:val="20"/>
              </w:rPr>
              <w:t>A Shareholders' requisition is a requisition in writing of two or more Shareholders holding at the date of deposit of the requisition Shares which carry in aggregate not less than one-third of all votes attaching to all issued and outstanding Shares entitled to vote at such general meeting. The Shareholders' requisition must state the objects of the meeting and must be signed by the requisitionists(s) and deposited at the Registered Office, and may consist of several documents in like form each signed by one or more requisitionists.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20.5</w:t>
            </w:r>
          </w:p>
        </w:tc>
        <w:tc>
          <w:tcPr>
            <w:tcW w:w="9728" w:type="dxa"/>
            <w:tcBorders/>
            <w:vAlign w:val="center"/>
          </w:tcPr>
          <w:p>
            <w:pPr>
              <w:pStyle w:val="TableContents"/>
              <w:bidi w:val="0"/>
              <w:spacing w:before="0" w:after="283"/>
              <w:jc w:val="both"/>
              <w:rPr>
                <w:sz w:val="20"/>
              </w:rPr>
            </w:pPr>
            <w:r>
              <w:rPr>
                <w:sz w:val="20"/>
              </w:rPr>
              <w:t>If there are no Directors as at the date of the deposit of the requisition or if the Directors do not within twenty-one (21) days from the date of the deposit of the requisition duly proceed to convene a general meeting to be held within a further twenty-one (21)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(21) day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20.6</w:t>
            </w:r>
          </w:p>
        </w:tc>
        <w:tc>
          <w:tcPr>
            <w:tcW w:w="9728" w:type="dxa"/>
            <w:tcBorders/>
            <w:vAlign w:val="center"/>
          </w:tcPr>
          <w:p>
            <w:pPr>
              <w:pStyle w:val="TableContents"/>
              <w:bidi w:val="0"/>
              <w:spacing w:before="0" w:after="283"/>
              <w:jc w:val="both"/>
              <w:rPr>
                <w:sz w:val="20"/>
              </w:rPr>
            </w:pPr>
            <w:r>
              <w:rPr>
                <w:sz w:val="20"/>
              </w:rPr>
              <w:t>A general meeting convened as aforesaid by requisitionists shall be convened in the same manner as nearly as possible as that in which general meetings are to be convened by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20.7</w:t>
            </w:r>
          </w:p>
        </w:tc>
        <w:tc>
          <w:tcPr>
            <w:tcW w:w="9728" w:type="dxa"/>
            <w:tcBorders/>
            <w:vAlign w:val="center"/>
          </w:tcPr>
          <w:p>
            <w:pPr>
              <w:pStyle w:val="TableContents"/>
              <w:bidi w:val="0"/>
              <w:spacing w:before="0" w:after="283"/>
              <w:jc w:val="both"/>
              <w:rPr>
                <w:sz w:val="20"/>
              </w:rPr>
            </w:pPr>
            <w:r>
              <w:rPr>
                <w:sz w:val="20"/>
              </w:rPr>
              <w:t>The Directors may cancel or postpone any duly convened general meeting at any time prior to such meeting, except for general meetings requisitioned by the Shareholders in accordance with these Articles, for any reason or for no reason at any time prior to the time for holding such meeting or, if the meeting is adjourned, the time for holding such adjourned meeting. The Directors shall give Shareholders notice in writing of any cancellation or postponement. A postponement may be for a stated period of any length or indefinitely as the Directors may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5"/>
        <w:gridCol w:w="9372"/>
      </w:tblGrid>
      <w:tr>
        <w:trPr/>
        <w:tc>
          <w:tcPr>
            <w:tcW w:w="8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pPr>
            <w:r>
              <w:rPr/>
              <w:t>21.</w:t>
            </w:r>
          </w:p>
        </w:tc>
        <w:tc>
          <w:tcPr>
            <w:tcW w:w="9372" w:type="dxa"/>
            <w:tcBorders/>
            <w:vAlign w:val="center"/>
          </w:tcPr>
          <w:p>
            <w:pPr>
              <w:pStyle w:val="TableContents"/>
              <w:bidi w:val="0"/>
              <w:spacing w:before="0" w:after="283"/>
              <w:jc w:val="both"/>
              <w:rPr>
                <w:b/>
                <w:caps/>
              </w:rPr>
            </w:pPr>
            <w:r>
              <w:rPr>
                <w:b/>
                <w:caps/>
              </w:rPr>
              <w:t>Notice of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21.1</w:t>
            </w:r>
          </w:p>
        </w:tc>
        <w:tc>
          <w:tcPr>
            <w:tcW w:w="9728" w:type="dxa"/>
            <w:tcBorders/>
            <w:vAlign w:val="center"/>
          </w:tcPr>
          <w:p>
            <w:pPr>
              <w:pStyle w:val="TableContents"/>
              <w:bidi w:val="0"/>
              <w:spacing w:before="0" w:after="283"/>
              <w:jc w:val="both"/>
              <w:rPr>
                <w:sz w:val="20"/>
              </w:rPr>
            </w:pPr>
            <w:r>
              <w:rPr>
                <w:sz w:val="20"/>
              </w:rPr>
              <w:t>At least seven (7) clear days' notice (exclusive of the day on which it is given or deemed to be given and of the day for which it is given)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by Ordinary Resolution to such Persons as are, under these Articles, entitled to receive such notices from the Company, provided that a general meeting of the Company shall, whether or not the notice specified in this Article 21.1 has been given and whether or not the provisions of these Articles regarding general meetings have been complied with, be deemed to have been duly convened if it is so agreed: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(1)</w:t>
            </w:r>
          </w:p>
        </w:tc>
        <w:tc>
          <w:tcPr>
            <w:tcW w:w="9879" w:type="dxa"/>
            <w:tcBorders/>
            <w:vAlign w:val="center"/>
          </w:tcPr>
          <w:p>
            <w:pPr>
              <w:pStyle w:val="TableContents"/>
              <w:bidi w:val="0"/>
              <w:spacing w:before="0" w:after="283"/>
              <w:jc w:val="both"/>
              <w:rPr/>
            </w:pPr>
            <w:r>
              <w:rPr/>
              <w:t>in the case of an annual general meeting, by all of the Shareholders entitled to attend and vote thereat;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(2)</w:t>
            </w:r>
          </w:p>
        </w:tc>
        <w:tc>
          <w:tcPr>
            <w:tcW w:w="9933" w:type="dxa"/>
            <w:tcBorders/>
            <w:vAlign w:val="center"/>
          </w:tcPr>
          <w:p>
            <w:pPr>
              <w:pStyle w:val="TableContents"/>
              <w:bidi w:val="0"/>
              <w:spacing w:before="0" w:after="283"/>
              <w:jc w:val="both"/>
              <w:rPr/>
            </w:pPr>
            <w:r>
              <w:rPr/>
              <w:t>in the case of an extraordinary general meeting, by the Shareholders having a right to attend and vote at the meeting, together holding two-thirds (2/3rd) of all votes attaching to all issued and outstanding Shares entitled to vote at such general meeting (present in person or by proxy or if a corporation or other non-natural person by its duly authorised representative or proxy).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21.2</w:t>
            </w:r>
          </w:p>
        </w:tc>
        <w:tc>
          <w:tcPr>
            <w:tcW w:w="9728" w:type="dxa"/>
            <w:tcBorders/>
            <w:vAlign w:val="center"/>
          </w:tcPr>
          <w:p>
            <w:pPr>
              <w:pStyle w:val="TableContents"/>
              <w:bidi w:val="0"/>
              <w:spacing w:before="0" w:after="283"/>
              <w:jc w:val="both"/>
              <w:rPr>
                <w:sz w:val="20"/>
              </w:rPr>
            </w:pPr>
            <w:r>
              <w:rPr>
                <w:sz w:val="20"/>
              </w:rPr>
              <w:t>The accidental omission to give notice of a general meeting to, or the non-receipt of notice of a general meeting by, any Person entitled to receive such notice shall not invalidate the proceedings of that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625"/>
        <w:gridCol w:w="9506"/>
      </w:tblGrid>
      <w:tr>
        <w:trPr/>
        <w:tc>
          <w:tcPr>
            <w:tcW w:w="7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pPr>
            <w:r>
              <w:rPr/>
              <w:t>22.</w:t>
            </w:r>
          </w:p>
        </w:tc>
        <w:tc>
          <w:tcPr>
            <w:tcW w:w="9506" w:type="dxa"/>
            <w:tcBorders/>
            <w:vAlign w:val="center"/>
          </w:tcPr>
          <w:p>
            <w:pPr>
              <w:pStyle w:val="TableContents"/>
              <w:bidi w:val="0"/>
              <w:spacing w:before="0" w:after="283"/>
              <w:jc w:val="both"/>
              <w:rPr>
                <w:b/>
                <w:caps/>
              </w:rPr>
            </w:pPr>
            <w:r>
              <w:rPr>
                <w:b/>
                <w:caps/>
              </w:rPr>
              <w:t>Proceedings at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22.1</w:t>
            </w:r>
          </w:p>
        </w:tc>
        <w:tc>
          <w:tcPr>
            <w:tcW w:w="9728" w:type="dxa"/>
            <w:tcBorders/>
            <w:vAlign w:val="center"/>
          </w:tcPr>
          <w:p>
            <w:pPr>
              <w:pStyle w:val="TableContents"/>
              <w:bidi w:val="0"/>
              <w:spacing w:before="0" w:after="283"/>
              <w:jc w:val="both"/>
              <w:rPr>
                <w:sz w:val="20"/>
              </w:rPr>
            </w:pPr>
            <w:r>
              <w:rPr>
                <w:sz w:val="20"/>
              </w:rPr>
              <w:t>No business shall be transacted at any general meeting unless a quorum of Shareholders is present at the time when the meeting proceeds to business. Save as otherwise provided by these Articles, one or more Shareholders holding Shares which carry in aggregate not less than one-third of all votes attaching to all issued and outstanding Shares entitled to vote at such general meeting (present in person or by proxy or if a corporation or other non-natural person by its duly authorised representative or proxy) shall form a quorum.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22.2</w:t>
            </w:r>
          </w:p>
        </w:tc>
        <w:tc>
          <w:tcPr>
            <w:tcW w:w="9728" w:type="dxa"/>
            <w:tcBorders/>
            <w:vAlign w:val="center"/>
          </w:tcPr>
          <w:p>
            <w:pPr>
              <w:pStyle w:val="TableContents"/>
              <w:bidi w:val="0"/>
              <w:spacing w:before="0" w:after="283"/>
              <w:jc w:val="both"/>
              <w:rPr>
                <w:sz w:val="20"/>
              </w:rPr>
            </w:pPr>
            <w:r>
              <w:rPr>
                <w:sz w:val="20"/>
              </w:rPr>
              <w:t>If within half an hour from the time appointed for the meeting a quorum is not present, the meeting, if convened upon the requisition of Shareholders, shall be dissolved. In any other case it shall stand adjourned to the same day in the next week, at the same time and place or to such other day and at such other time and place as the Chairman may determine and if at such adjourned meeting a quorum is not present within half an hour from the time appointed for holding the meeting, the meeting shall be dissolved.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22.3</w:t>
            </w:r>
          </w:p>
        </w:tc>
        <w:tc>
          <w:tcPr>
            <w:tcW w:w="9728" w:type="dxa"/>
            <w:tcBorders/>
            <w:vAlign w:val="center"/>
          </w:tcPr>
          <w:p>
            <w:pPr>
              <w:pStyle w:val="TableContents"/>
              <w:bidi w:val="0"/>
              <w:spacing w:before="0" w:after="283"/>
              <w:jc w:val="both"/>
              <w:rPr>
                <w:sz w:val="20"/>
              </w:rPr>
            </w:pPr>
            <w:r>
              <w:rPr>
                <w:sz w:val="20"/>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utilised (including any Virtual Meeting) must disclose the Communication Facilities that will be used, including the procedures to be followed by any Shareholder or other participant of the meeting who wishes to utilise such Communication Facilities for the purposes of attending and participating in such meeting, including attending and casting any vote thereat.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22.4</w:t>
            </w:r>
          </w:p>
        </w:tc>
        <w:tc>
          <w:tcPr>
            <w:tcW w:w="9728" w:type="dxa"/>
            <w:tcBorders/>
            <w:vAlign w:val="center"/>
          </w:tcPr>
          <w:p>
            <w:pPr>
              <w:pStyle w:val="TableContents"/>
              <w:bidi w:val="0"/>
              <w:spacing w:before="0" w:after="283"/>
              <w:jc w:val="both"/>
              <w:rPr>
                <w:sz w:val="20"/>
              </w:rPr>
            </w:pPr>
            <w:r>
              <w:rPr>
                <w:sz w:val="20"/>
              </w:rPr>
              <w:t>A resolution (including a Special Resolution) in writing (in one or more counterparts) signed by or on behalf of all of the Shareholders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22.5</w:t>
            </w:r>
          </w:p>
        </w:tc>
        <w:tc>
          <w:tcPr>
            <w:tcW w:w="9728" w:type="dxa"/>
            <w:tcBorders/>
            <w:vAlign w:val="center"/>
          </w:tcPr>
          <w:p>
            <w:pPr>
              <w:pStyle w:val="TableContents"/>
              <w:bidi w:val="0"/>
              <w:spacing w:before="0" w:after="283"/>
              <w:jc w:val="both"/>
              <w:rPr>
                <w:sz w:val="20"/>
              </w:rPr>
            </w:pPr>
            <w:r>
              <w:rPr>
                <w:sz w:val="20"/>
              </w:rPr>
              <w:t>The Chairman, if any, of the Board shall preside as chairman at every general meeting of the Company. If there is no such Chairman, or if at any general meeting the appointed chairman is not present within fifteen (15) minutes after the time appointed for holding the meeting or is unwilling to act as chairman of the meeting, any Director or person nominated by the Directors shall preside as chairman of that meeting, failing which the Shareholders present shall choose any person present to be chairman of that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22.6</w:t>
            </w:r>
          </w:p>
        </w:tc>
        <w:tc>
          <w:tcPr>
            <w:tcW w:w="9728" w:type="dxa"/>
            <w:tcBorders/>
            <w:vAlign w:val="center"/>
          </w:tcPr>
          <w:p>
            <w:pPr>
              <w:pStyle w:val="TableContents"/>
              <w:bidi w:val="0"/>
              <w:spacing w:before="0" w:after="283"/>
              <w:jc w:val="both"/>
              <w:rPr>
                <w:sz w:val="20"/>
              </w:rPr>
            </w:pPr>
            <w:r>
              <w:rPr>
                <w:sz w:val="20"/>
              </w:rPr>
              <w:t>The chairman of any general meeting (including any Virtual Meeting) shall be entitled to attend and participate at any such general meeting by means of Communication Facilities, and to act as the chairman of such general meeting, in which event the following provisions shall apply:</w:t>
            </w:r>
          </w:p>
        </w:tc>
      </w:tr>
    </w:tbl>
    <w:p>
      <w:pPr>
        <w:pStyle w:val="TextBody"/>
        <w:bidi w:val="0"/>
        <w:spacing w:before="0" w:after="0"/>
        <w:ind w:left="0" w:right="0" w:hanging="0"/>
        <w:jc w:val="left"/>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75"/>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430" w:type="dxa"/>
            <w:tcBorders/>
            <w:vAlign w:val="center"/>
          </w:tcPr>
          <w:p>
            <w:pPr>
              <w:pStyle w:val="TableContents"/>
              <w:bidi w:val="0"/>
              <w:spacing w:before="0" w:after="283"/>
              <w:jc w:val="both"/>
              <w:rPr/>
            </w:pPr>
            <w:r>
              <w:rPr/>
              <w:t>The chairman of the meeting shall be deemed to be present at the meeting;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If the Communication Facilities are interrupted or fail for any reason to enable the chairman of the meeting to hear and be heard by all other persons participating in the meeting, then the other Directors present at the meeting shall choose another Director present to act as chairman of the meeting for the remainder of the meeting; provided that if no other Director is present at the meeting, or if all the Directors present decline to take the chair, then the meeting shall be automatically adjourned to the same day in the next week, at the same time and place or to such other day and at such other time and place as the Board may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481"/>
        <w:gridCol w:w="9683"/>
      </w:tblGrid>
      <w:tr>
        <w:trPr/>
        <w:tc>
          <w:tcPr>
            <w:tcW w:w="4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pPr>
            <w:r>
              <w:rPr/>
              <w:t>22.7</w:t>
            </w:r>
          </w:p>
        </w:tc>
        <w:tc>
          <w:tcPr>
            <w:tcW w:w="9683" w:type="dxa"/>
            <w:tcBorders/>
            <w:vAlign w:val="center"/>
          </w:tcPr>
          <w:p>
            <w:pPr>
              <w:pStyle w:val="TableContents"/>
              <w:bidi w:val="0"/>
              <w:spacing w:before="0" w:after="283"/>
              <w:jc w:val="both"/>
              <w:rPr>
                <w:sz w:val="20"/>
              </w:rPr>
            </w:pPr>
            <w:r>
              <w:rPr>
                <w:sz w:val="20"/>
              </w:rPr>
              <w:t>The chairman of the general meeting may adjourn a meeting from time to time and from place to place either: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with the consent of a meeting at which a quorum is present (and shall if so directed by the meeting by Ordinary Resolution); or</w:t>
            </w:r>
          </w:p>
        </w:tc>
      </w:tr>
    </w:tbl>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9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035" w:type="dxa"/>
            <w:tcBorders/>
            <w:vAlign w:val="center"/>
          </w:tcPr>
          <w:p>
            <w:pPr>
              <w:pStyle w:val="TableContents"/>
              <w:bidi w:val="0"/>
              <w:spacing w:before="0" w:after="283"/>
              <w:jc w:val="both"/>
              <w:rPr/>
            </w:pPr>
            <w:r>
              <w:rPr/>
              <w:t>without the consent of such meeting if, in his sole opinion, he considers it necessary to do so to:</w:t>
            </w:r>
          </w:p>
        </w:tc>
      </w:tr>
    </w:tbl>
    <w:p>
      <w:pPr>
        <w:pStyle w:val="TextBody"/>
        <w:bidi w:val="0"/>
        <w:spacing w:before="0" w:after="0"/>
        <w:ind w:left="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23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705" w:type="dxa"/>
            <w:tcBorders/>
            <w:vAlign w:val="center"/>
          </w:tcPr>
          <w:p>
            <w:pPr>
              <w:pStyle w:val="TableContents"/>
              <w:bidi w:val="0"/>
              <w:spacing w:before="0" w:after="283"/>
              <w:jc w:val="both"/>
              <w:rPr/>
            </w:pPr>
            <w:r>
              <w:rPr/>
              <w:t>secure the orderly conduct or proceedings of the meeting;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w:t>
            </w:r>
          </w:p>
        </w:tc>
        <w:tc>
          <w:tcPr>
            <w:tcW w:w="9890" w:type="dxa"/>
            <w:tcBorders/>
            <w:vAlign w:val="center"/>
          </w:tcPr>
          <w:p>
            <w:pPr>
              <w:pStyle w:val="TableContents"/>
              <w:bidi w:val="0"/>
              <w:spacing w:before="0" w:after="283"/>
              <w:jc w:val="both"/>
              <w:rPr/>
            </w:pPr>
            <w:r>
              <w:rPr/>
              <w:t>give all Persons present in person or by proxy and having the right to speak and/or vote at such meeting, the ability to do so,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no business shall be transacted at any adjourned meeting other than the business left unfinished at the meeting from which the adjournment took place.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22.8</w:t>
            </w:r>
          </w:p>
        </w:tc>
        <w:tc>
          <w:tcPr>
            <w:tcW w:w="9728" w:type="dxa"/>
            <w:tcBorders/>
            <w:vAlign w:val="center"/>
          </w:tcPr>
          <w:p>
            <w:pPr>
              <w:pStyle w:val="TableContents"/>
              <w:bidi w:val="0"/>
              <w:spacing w:before="0" w:after="283"/>
              <w:jc w:val="both"/>
              <w:rPr>
                <w:sz w:val="20"/>
              </w:rPr>
            </w:pPr>
            <w:r>
              <w:rPr>
                <w:sz w:val="20"/>
              </w:rPr>
              <w:t>When a general meeting is adjourned for fourteen (14) days or more, notice of the adjourned meeting shall be given as in the case of an original meeting. Otherwise it shall not be necessary to give any such notice of an adjourned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22.9</w:t>
            </w:r>
          </w:p>
        </w:tc>
        <w:tc>
          <w:tcPr>
            <w:tcW w:w="9728" w:type="dxa"/>
            <w:tcBorders/>
            <w:vAlign w:val="center"/>
          </w:tcPr>
          <w:p>
            <w:pPr>
              <w:pStyle w:val="TableContents"/>
              <w:bidi w:val="0"/>
              <w:spacing w:before="0" w:after="283"/>
              <w:jc w:val="both"/>
              <w:rPr>
                <w:sz w:val="20"/>
              </w:rPr>
            </w:pPr>
            <w:r>
              <w:rPr>
                <w:sz w:val="20"/>
              </w:rPr>
              <w:t>Save where a Special Resolution or other greater majority is required by the Statute or these Articles, any question proposed for consideration at any general meeting shall be decided by an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913"/>
        <w:gridCol w:w="9231"/>
      </w:tblGrid>
      <w:tr>
        <w:trPr/>
        <w:tc>
          <w:tcPr>
            <w:tcW w:w="6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pPr>
            <w:r>
              <w:rPr/>
              <w:t>22.10</w:t>
            </w:r>
          </w:p>
        </w:tc>
        <w:tc>
          <w:tcPr>
            <w:tcW w:w="9231" w:type="dxa"/>
            <w:tcBorders/>
            <w:vAlign w:val="center"/>
          </w:tcPr>
          <w:p>
            <w:pPr>
              <w:pStyle w:val="TableContents"/>
              <w:bidi w:val="0"/>
              <w:spacing w:before="0" w:after="283"/>
              <w:jc w:val="both"/>
              <w:rPr>
                <w:sz w:val="20"/>
              </w:rPr>
            </w:pPr>
            <w:r>
              <w:rPr>
                <w:sz w:val="20"/>
              </w:rPr>
              <w:t>A resolution put to the vote of the meeting shall be decided by a poll.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22.11</w:t>
            </w:r>
          </w:p>
        </w:tc>
        <w:tc>
          <w:tcPr>
            <w:tcW w:w="9608" w:type="dxa"/>
            <w:tcBorders/>
            <w:vAlign w:val="center"/>
          </w:tcPr>
          <w:p>
            <w:pPr>
              <w:pStyle w:val="TableContents"/>
              <w:bidi w:val="0"/>
              <w:spacing w:before="0" w:after="283"/>
              <w:jc w:val="both"/>
              <w:rPr>
                <w:sz w:val="20"/>
              </w:rPr>
            </w:pPr>
            <w:r>
              <w:rPr>
                <w:sz w:val="20"/>
              </w:rPr>
              <w:t>A declaration by the chairman that a resolution has been carried or carried unanimously, or by a particular majority, or lost or not carried by a particular majority, and an entry to that effect in the minutes of the proceedings of the meeting shall be conclusive evidence of that fact without proof of the number or proportion of the votes recorded in favour of or against such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22.12</w:t>
            </w:r>
          </w:p>
        </w:tc>
        <w:tc>
          <w:tcPr>
            <w:tcW w:w="9608" w:type="dxa"/>
            <w:tcBorders/>
            <w:vAlign w:val="center"/>
          </w:tcPr>
          <w:p>
            <w:pPr>
              <w:pStyle w:val="TableContents"/>
              <w:bidi w:val="0"/>
              <w:spacing w:before="0" w:after="283"/>
              <w:jc w:val="both"/>
              <w:rPr>
                <w:sz w:val="20"/>
              </w:rPr>
            </w:pPr>
            <w:r>
              <w:rPr>
                <w:sz w:val="20"/>
              </w:rPr>
              <w:t>Except on a poll demanded on the election of a chairman or on a question of adjournment, a poll shall be taken in such manner as the chairman directs, and the result of the poll shall be deemed to be the resolution of the general meeting at which the poll was demanded. Where a poll is taken regard shall be had in computing a majority to the number of votes to which each Shareholder is entitled.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22.13</w:t>
            </w:r>
          </w:p>
        </w:tc>
        <w:tc>
          <w:tcPr>
            <w:tcW w:w="9608" w:type="dxa"/>
            <w:tcBorders/>
            <w:vAlign w:val="center"/>
          </w:tcPr>
          <w:p>
            <w:pPr>
              <w:pStyle w:val="TableContents"/>
              <w:bidi w:val="0"/>
              <w:spacing w:before="0" w:after="283"/>
              <w:jc w:val="both"/>
              <w:rPr>
                <w:sz w:val="20"/>
              </w:rPr>
            </w:pPr>
            <w:r>
              <w:rPr>
                <w:sz w:val="20"/>
              </w:rPr>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22.14</w:t>
            </w:r>
          </w:p>
        </w:tc>
        <w:tc>
          <w:tcPr>
            <w:tcW w:w="9608" w:type="dxa"/>
            <w:tcBorders/>
            <w:vAlign w:val="center"/>
          </w:tcPr>
          <w:p>
            <w:pPr>
              <w:pStyle w:val="TableContents"/>
              <w:bidi w:val="0"/>
              <w:spacing w:before="0" w:after="283"/>
              <w:jc w:val="both"/>
              <w:rPr>
                <w:sz w:val="20"/>
              </w:rPr>
            </w:pPr>
            <w:r>
              <w:rPr>
                <w:sz w:val="20"/>
              </w:rPr>
              <w:t>In the case of an equality of votes, the chairman of the general meeting shall not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885"/>
        <w:gridCol w:w="9216"/>
      </w:tblGrid>
      <w:tr>
        <w:trPr/>
        <w:tc>
          <w:tcPr>
            <w:tcW w:w="10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pPr>
            <w:r>
              <w:rPr/>
              <w:t>23.</w:t>
            </w:r>
          </w:p>
        </w:tc>
        <w:tc>
          <w:tcPr>
            <w:tcW w:w="9216" w:type="dxa"/>
            <w:tcBorders/>
            <w:vAlign w:val="center"/>
          </w:tcPr>
          <w:p>
            <w:pPr>
              <w:pStyle w:val="TableContents"/>
              <w:bidi w:val="0"/>
              <w:spacing w:before="0" w:after="283"/>
              <w:jc w:val="both"/>
              <w:rPr>
                <w:b/>
                <w:caps/>
              </w:rPr>
            </w:pPr>
            <w:r>
              <w:rPr>
                <w:b/>
                <w:caps/>
              </w:rPr>
              <w:t>Votes of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23.1</w:t>
            </w:r>
          </w:p>
        </w:tc>
        <w:tc>
          <w:tcPr>
            <w:tcW w:w="9728" w:type="dxa"/>
            <w:tcBorders/>
            <w:vAlign w:val="center"/>
          </w:tcPr>
          <w:p>
            <w:pPr>
              <w:pStyle w:val="TableContents"/>
              <w:bidi w:val="0"/>
              <w:spacing w:before="0" w:after="283"/>
              <w:jc w:val="both"/>
              <w:rPr>
                <w:sz w:val="20"/>
              </w:rPr>
            </w:pPr>
            <w:r>
              <w:rPr>
                <w:sz w:val="20"/>
              </w:rPr>
              <w:t>Subject to any rights and restrictions for the time being attached to any Class or Classes of Shares, holders of Class A Ordinary Shares shall be entitled to the voting rights as set forth in Article 4.2 and holders of Class B Ordinary Shares shall be entitled to the voting rights as set forth in Article 4.3.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23.2</w:t>
            </w:r>
          </w:p>
        </w:tc>
        <w:tc>
          <w:tcPr>
            <w:tcW w:w="9728" w:type="dxa"/>
            <w:tcBorders/>
            <w:vAlign w:val="center"/>
          </w:tcPr>
          <w:p>
            <w:pPr>
              <w:pStyle w:val="TableContents"/>
              <w:bidi w:val="0"/>
              <w:spacing w:before="0" w:after="283"/>
              <w:jc w:val="both"/>
              <w:rPr>
                <w:sz w:val="20"/>
              </w:rPr>
            </w:pPr>
            <w:r>
              <w:rPr>
                <w:sz w:val="20"/>
              </w:rPr>
              <w:t>In the case of joint holders of a Share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in respect of the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23.3</w:t>
            </w:r>
          </w:p>
        </w:tc>
        <w:tc>
          <w:tcPr>
            <w:tcW w:w="9728" w:type="dxa"/>
            <w:tcBorders/>
            <w:vAlign w:val="center"/>
          </w:tcPr>
          <w:p>
            <w:pPr>
              <w:pStyle w:val="TableContents"/>
              <w:bidi w:val="0"/>
              <w:spacing w:before="0" w:after="283"/>
              <w:jc w:val="both"/>
              <w:rPr>
                <w:sz w:val="20"/>
              </w:rPr>
            </w:pPr>
            <w:r>
              <w:rPr>
                <w:sz w:val="20"/>
              </w:rPr>
              <w:t>A Shareholder of unsound mind, or in respect of whom an order has been made by any court, having jurisdiction in lunacy, may vote by his committee, receiver, curator bonis, or other Person on such Shareholder’s behalf appointed by that court, and any such committee, receiver, curator bonis or other Person may vote by proxy.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23.4</w:t>
            </w:r>
          </w:p>
        </w:tc>
        <w:tc>
          <w:tcPr>
            <w:tcW w:w="9728" w:type="dxa"/>
            <w:tcBorders/>
            <w:vAlign w:val="center"/>
          </w:tcPr>
          <w:p>
            <w:pPr>
              <w:pStyle w:val="TableContents"/>
              <w:bidi w:val="0"/>
              <w:spacing w:before="0" w:after="283"/>
              <w:jc w:val="both"/>
              <w:rPr>
                <w:sz w:val="20"/>
              </w:rPr>
            </w:pPr>
            <w:r>
              <w:rPr>
                <w:sz w:val="20"/>
              </w:rPr>
              <w:t>No Person shall be entitled to vote at any general meeting or at any separate meeting of holders of a class of Shares unless he is registered as a Shareholder on the record date for such meeting nor unless all calls or other monies then payable by him in respect of Shares have been paid.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23.5</w:t>
            </w:r>
          </w:p>
        </w:tc>
        <w:tc>
          <w:tcPr>
            <w:tcW w:w="9728" w:type="dxa"/>
            <w:tcBorders/>
            <w:vAlign w:val="center"/>
          </w:tcPr>
          <w:p>
            <w:pPr>
              <w:pStyle w:val="TableContents"/>
              <w:bidi w:val="0"/>
              <w:spacing w:before="0" w:after="283"/>
              <w:jc w:val="both"/>
              <w:rPr>
                <w:sz w:val="20"/>
              </w:rPr>
            </w:pPr>
            <w:r>
              <w:rPr>
                <w:sz w:val="20"/>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23.5 shall be referred to the chairman whose decision shall be final and conclusive.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23.6</w:t>
            </w:r>
          </w:p>
        </w:tc>
        <w:tc>
          <w:tcPr>
            <w:tcW w:w="9728" w:type="dxa"/>
            <w:tcBorders/>
            <w:vAlign w:val="center"/>
          </w:tcPr>
          <w:p>
            <w:pPr>
              <w:pStyle w:val="TableContents"/>
              <w:bidi w:val="0"/>
              <w:spacing w:before="0" w:after="283"/>
              <w:jc w:val="both"/>
              <w:rPr>
                <w:sz w:val="20"/>
              </w:rPr>
            </w:pPr>
            <w:r>
              <w:rPr>
                <w:sz w:val="20"/>
              </w:rPr>
              <w:t>Votes may be cast either personally or by proxy (or in the case of a corporation or other non-natural person by its duly authorised representative or proxy). A Shareholder may appoint more than one proxy or the same proxy under one or more instruments to attend and vote at a meeting. Where a Shareholder appoints more than one proxy the instrument of proxy shall specify the number of Shares in respect of which each proxy is entitled to exercise the related votes.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23.7</w:t>
            </w:r>
          </w:p>
        </w:tc>
        <w:tc>
          <w:tcPr>
            <w:tcW w:w="9728" w:type="dxa"/>
            <w:tcBorders/>
            <w:vAlign w:val="center"/>
          </w:tcPr>
          <w:p>
            <w:pPr>
              <w:pStyle w:val="TableContents"/>
              <w:bidi w:val="0"/>
              <w:spacing w:before="0" w:after="283"/>
              <w:jc w:val="both"/>
              <w:rPr>
                <w:sz w:val="20"/>
              </w:rPr>
            </w:pPr>
            <w:r>
              <w:rPr>
                <w:sz w:val="20"/>
              </w:rPr>
              <w:t>A Shareholder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2217"/>
        <w:gridCol w:w="7725"/>
      </w:tblGrid>
      <w:tr>
        <w:trPr/>
        <w:tc>
          <w:tcPr>
            <w:tcW w:w="263"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pPr>
            <w:r>
              <w:rPr/>
              <w:t>24.</w:t>
            </w:r>
          </w:p>
        </w:tc>
        <w:tc>
          <w:tcPr>
            <w:tcW w:w="7725" w:type="dxa"/>
            <w:tcBorders/>
            <w:vAlign w:val="center"/>
          </w:tcPr>
          <w:p>
            <w:pPr>
              <w:pStyle w:val="TableContents"/>
              <w:bidi w:val="0"/>
              <w:spacing w:before="0" w:after="283"/>
              <w:jc w:val="both"/>
              <w:rPr>
                <w:b/>
                <w:caps/>
              </w:rPr>
            </w:pPr>
            <w:r>
              <w:rPr>
                <w:b/>
                <w:caps/>
              </w:rPr>
              <w:t>Proxies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24.1</w:t>
            </w:r>
          </w:p>
        </w:tc>
        <w:tc>
          <w:tcPr>
            <w:tcW w:w="9728" w:type="dxa"/>
            <w:tcBorders/>
            <w:vAlign w:val="center"/>
          </w:tcPr>
          <w:p>
            <w:pPr>
              <w:pStyle w:val="TableContents"/>
              <w:bidi w:val="0"/>
              <w:spacing w:before="0" w:after="283"/>
              <w:jc w:val="both"/>
              <w:rPr>
                <w:sz w:val="20"/>
              </w:rPr>
            </w:pPr>
            <w:r>
              <w:rPr>
                <w:sz w:val="20"/>
              </w:rPr>
              <w:t>The instrument appointing a proxy shall be in writing and shall be executed under the hand of the appointor or of his attorney duly authorised in writing, or, if the appointor is a corporation or other non-natural person, under the hand of its duly authorised representative. A proxy need not be a Shareholder.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24.2</w:t>
            </w:r>
          </w:p>
        </w:tc>
        <w:tc>
          <w:tcPr>
            <w:tcW w:w="9728" w:type="dxa"/>
            <w:tcBorders/>
            <w:vAlign w:val="center"/>
          </w:tcPr>
          <w:p>
            <w:pPr>
              <w:pStyle w:val="TableContents"/>
              <w:bidi w:val="0"/>
              <w:spacing w:before="0" w:after="283"/>
              <w:jc w:val="both"/>
              <w:rPr>
                <w:sz w:val="20"/>
              </w:rPr>
            </w:pPr>
            <w:r>
              <w:rPr>
                <w:sz w:val="20"/>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24.3</w:t>
            </w:r>
          </w:p>
        </w:tc>
        <w:tc>
          <w:tcPr>
            <w:tcW w:w="9728" w:type="dxa"/>
            <w:tcBorders/>
            <w:vAlign w:val="center"/>
          </w:tcPr>
          <w:p>
            <w:pPr>
              <w:pStyle w:val="TableContents"/>
              <w:bidi w:val="0"/>
              <w:spacing w:before="0" w:after="283"/>
              <w:jc w:val="both"/>
              <w:rPr>
                <w:sz w:val="20"/>
              </w:rPr>
            </w:pPr>
            <w:r>
              <w:rPr>
                <w:sz w:val="20"/>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24.4</w:t>
            </w:r>
          </w:p>
        </w:tc>
        <w:tc>
          <w:tcPr>
            <w:tcW w:w="9728" w:type="dxa"/>
            <w:tcBorders/>
            <w:vAlign w:val="center"/>
          </w:tcPr>
          <w:p>
            <w:pPr>
              <w:pStyle w:val="TableContents"/>
              <w:bidi w:val="0"/>
              <w:spacing w:before="0" w:after="283"/>
              <w:jc w:val="both"/>
              <w:rPr>
                <w:sz w:val="20"/>
              </w:rPr>
            </w:pPr>
            <w:r>
              <w:rPr>
                <w:sz w:val="20"/>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24.5</w:t>
            </w:r>
          </w:p>
        </w:tc>
        <w:tc>
          <w:tcPr>
            <w:tcW w:w="9728" w:type="dxa"/>
            <w:tcBorders/>
            <w:vAlign w:val="center"/>
          </w:tcPr>
          <w:p>
            <w:pPr>
              <w:pStyle w:val="TableContents"/>
              <w:bidi w:val="0"/>
              <w:spacing w:before="0" w:after="283"/>
              <w:jc w:val="both"/>
              <w:rPr>
                <w:sz w:val="20"/>
              </w:rPr>
            </w:pPr>
            <w:r>
              <w:rPr>
                <w:sz w:val="20"/>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809"/>
        <w:gridCol w:w="9301"/>
      </w:tblGrid>
      <w:tr>
        <w:trPr/>
        <w:tc>
          <w:tcPr>
            <w:tcW w:w="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25.</w:t>
            </w:r>
          </w:p>
        </w:tc>
        <w:tc>
          <w:tcPr>
            <w:tcW w:w="9301" w:type="dxa"/>
            <w:tcBorders/>
            <w:vAlign w:val="center"/>
          </w:tcPr>
          <w:p>
            <w:pPr>
              <w:pStyle w:val="TableContents"/>
              <w:bidi w:val="0"/>
              <w:spacing w:before="0" w:after="283"/>
              <w:jc w:val="both"/>
              <w:rPr>
                <w:b/>
                <w:caps/>
              </w:rPr>
            </w:pPr>
            <w:r>
              <w:rPr>
                <w:b/>
                <w:caps/>
              </w:rPr>
              <w:t>Corporate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other non-natural person which is a Shareholder may in accordance with its constitutional documents, or in the absence of such provision by resolution of its directors or other governing body, authorise such Person as it thinks fit to act as its representative at any meeting of the Company or of any Class of Shareholders, and the Person so authorised shall be entitled to exercise the same powers on behalf of the corporation or other non-natural person which he represents as the corporation or other non-natural person could exercise if it were an individual Shareholder.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1188"/>
        <w:gridCol w:w="8876"/>
      </w:tblGrid>
      <w:tr>
        <w:trPr/>
        <w:tc>
          <w:tcPr>
            <w:tcW w:w="14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pPr>
            <w:r>
              <w:rPr/>
              <w:t>26.</w:t>
            </w:r>
          </w:p>
        </w:tc>
        <w:tc>
          <w:tcPr>
            <w:tcW w:w="8876" w:type="dxa"/>
            <w:tcBorders/>
            <w:vAlign w:val="center"/>
          </w:tcPr>
          <w:p>
            <w:pPr>
              <w:pStyle w:val="TableContents"/>
              <w:bidi w:val="0"/>
              <w:spacing w:before="0" w:after="283"/>
              <w:jc w:val="both"/>
              <w:rPr>
                <w:b/>
                <w:caps/>
              </w:rPr>
            </w:pPr>
            <w:r>
              <w:rPr>
                <w:b/>
                <w:caps/>
              </w:rPr>
              <w:t>Clearing Houses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clearing house (or its nominee(s)) or depositary (or its nominee(s)) is a Shareholder, it may authorise such Person(s) as it thinks fit to act as its representative(s) at any general meeting of the Company or of any Class of Shareholders of the Company; provided, that, if more than one Person is so authorised, the authorisation shall specify the number and Class of Shares in respect of which each such Person is so authorised. Each Person so authorised pursuant to this Article 26 shall be deemed to have been duly authorised without further evidence of the facts and shall be entitled to exercise the same powers on behalf of the clearing house (or its nominee(s)) or depositary (or its nominee(s)) which he represents as if such Person was the registered holder of such Shares held by the clearing house (or its nominee(s)) or depositary (or its nominee(s)).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699"/>
        <w:gridCol w:w="9423"/>
      </w:tblGrid>
      <w:tr>
        <w:trPr/>
        <w:tc>
          <w:tcPr>
            <w:tcW w:w="8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27.</w:t>
            </w:r>
          </w:p>
        </w:tc>
        <w:tc>
          <w:tcPr>
            <w:tcW w:w="9423" w:type="dxa"/>
            <w:tcBorders/>
            <w:vAlign w:val="center"/>
          </w:tcPr>
          <w:p>
            <w:pPr>
              <w:pStyle w:val="TableContents"/>
              <w:bidi w:val="0"/>
              <w:spacing w:before="0" w:after="283"/>
              <w:jc w:val="both"/>
              <w:rPr>
                <w:b/>
                <w:caps/>
              </w:rPr>
            </w:pPr>
            <w:r>
              <w:rPr>
                <w:b/>
                <w:caps/>
              </w:rPr>
              <w:t>Shares that May Not be Voted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the Company that are beneficially owned by the Company shall not be voted, directly or indirectly, at any meeting and shall not be counted in determining the total number of outstanding Shares at any given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962"/>
        <w:gridCol w:w="9129"/>
      </w:tblGrid>
      <w:tr>
        <w:trPr/>
        <w:tc>
          <w:tcPr>
            <w:tcW w:w="11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pPr>
            <w:r>
              <w:rPr/>
              <w:t>28.</w:t>
            </w:r>
          </w:p>
        </w:tc>
        <w:tc>
          <w:tcPr>
            <w:tcW w:w="9129" w:type="dxa"/>
            <w:tcBorders/>
            <w:vAlign w:val="center"/>
          </w:tcPr>
          <w:p>
            <w:pPr>
              <w:pStyle w:val="TableContents"/>
              <w:bidi w:val="0"/>
              <w:spacing w:before="0" w:after="283"/>
              <w:jc w:val="both"/>
              <w:rPr>
                <w:b/>
                <w:caps/>
              </w:rPr>
            </w:pPr>
            <w:r>
              <w:rPr>
                <w:b/>
                <w:caps/>
              </w:rPr>
              <w:t>Number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Ordinary Resolution from time to time fix the maximum and minimum number of Directors to be appointed but unless such numbers are fixed as aforesaid the minimum number of Directors shall be one and the maximum number of Directors shall be three (3).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975"/>
        <w:gridCol w:w="9115"/>
      </w:tblGrid>
      <w:tr>
        <w:trPr/>
        <w:tc>
          <w:tcPr>
            <w:tcW w:w="11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pPr>
            <w:r>
              <w:rPr/>
              <w:t>29.</w:t>
            </w:r>
          </w:p>
        </w:tc>
        <w:tc>
          <w:tcPr>
            <w:tcW w:w="9115" w:type="dxa"/>
            <w:tcBorders/>
            <w:vAlign w:val="center"/>
          </w:tcPr>
          <w:p>
            <w:pPr>
              <w:pStyle w:val="TableContents"/>
              <w:bidi w:val="0"/>
              <w:spacing w:before="0" w:after="283"/>
              <w:jc w:val="both"/>
              <w:rPr>
                <w:b/>
                <w:caps/>
              </w:rPr>
            </w:pPr>
            <w:r>
              <w:rPr>
                <w:b/>
                <w:caps/>
              </w:rPr>
              <w:t>PowerS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29.1</w:t>
            </w:r>
          </w:p>
        </w:tc>
        <w:tc>
          <w:tcPr>
            <w:tcW w:w="9728" w:type="dxa"/>
            <w:tcBorders/>
            <w:vAlign w:val="center"/>
          </w:tcPr>
          <w:p>
            <w:pPr>
              <w:pStyle w:val="TableContents"/>
              <w:bidi w:val="0"/>
              <w:spacing w:before="0" w:after="283"/>
              <w:jc w:val="both"/>
              <w:rPr>
                <w:sz w:val="20"/>
              </w:rPr>
            </w:pPr>
            <w:r>
              <w:rPr>
                <w:sz w:val="20"/>
              </w:rPr>
              <w:t>Subject to the provisions of the Statute, the Memorandum, these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the Directors at which a quorum is present may exercise all powers exercisable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29.2</w:t>
            </w:r>
          </w:p>
        </w:tc>
        <w:tc>
          <w:tcPr>
            <w:tcW w:w="9728" w:type="dxa"/>
            <w:tcBorders/>
            <w:vAlign w:val="center"/>
          </w:tcPr>
          <w:p>
            <w:pPr>
              <w:pStyle w:val="TableContents"/>
              <w:bidi w:val="0"/>
              <w:spacing w:before="0" w:after="283"/>
              <w:jc w:val="both"/>
              <w:rPr>
                <w:sz w:val="20"/>
              </w:rPr>
            </w:pPr>
            <w:r>
              <w:rPr>
                <w:sz w:val="20"/>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29.3</w:t>
            </w:r>
          </w:p>
        </w:tc>
        <w:tc>
          <w:tcPr>
            <w:tcW w:w="9728" w:type="dxa"/>
            <w:tcBorders/>
            <w:vAlign w:val="center"/>
          </w:tcPr>
          <w:p>
            <w:pPr>
              <w:pStyle w:val="TableContents"/>
              <w:bidi w:val="0"/>
              <w:spacing w:before="0" w:after="283"/>
              <w:jc w:val="both"/>
              <w:rPr>
                <w:sz w:val="20"/>
              </w:rPr>
            </w:pPr>
            <w:r>
              <w:rPr>
                <w:sz w:val="20"/>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29.4</w:t>
            </w:r>
          </w:p>
        </w:tc>
        <w:tc>
          <w:tcPr>
            <w:tcW w:w="9728" w:type="dxa"/>
            <w:tcBorders/>
            <w:vAlign w:val="center"/>
          </w:tcPr>
          <w:p>
            <w:pPr>
              <w:pStyle w:val="TableContents"/>
              <w:bidi w:val="0"/>
              <w:spacing w:before="0" w:after="283"/>
              <w:jc w:val="both"/>
              <w:rPr>
                <w:sz w:val="20"/>
              </w:rPr>
            </w:pPr>
            <w:r>
              <w:rPr>
                <w:sz w:val="20"/>
              </w:rPr>
              <w:t>Subject to the other provisions in the Memorandum and Articles, the Directors may exercise all the powers of the Company to borrow money and to mortgage or charge its undertaking, property and uncalled capital or any part thereof, or to otherwise provide for a security interest to be taken in such undertaking, property or uncalled capital, and to issue debentures, debenture stock and other securities whenever money is borrowed or as security for any debt, liability or obligation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539"/>
        <w:gridCol w:w="9603"/>
      </w:tblGrid>
      <w:tr>
        <w:trPr/>
        <w:tc>
          <w:tcPr>
            <w:tcW w:w="6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pPr>
            <w:r>
              <w:rPr/>
              <w:t>30.</w:t>
            </w:r>
          </w:p>
        </w:tc>
        <w:tc>
          <w:tcPr>
            <w:tcW w:w="9603" w:type="dxa"/>
            <w:tcBorders/>
            <w:vAlign w:val="center"/>
          </w:tcPr>
          <w:p>
            <w:pPr>
              <w:pStyle w:val="TableContents"/>
              <w:bidi w:val="0"/>
              <w:spacing w:before="0" w:after="283"/>
              <w:jc w:val="both"/>
              <w:rPr>
                <w:b/>
              </w:rPr>
            </w:pPr>
            <w:r>
              <w:rPr>
                <w:b/>
              </w:rPr>
              <w:t>APPOINTMENT AND REMOVAL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30.1</w:t>
            </w:r>
          </w:p>
        </w:tc>
        <w:tc>
          <w:tcPr>
            <w:tcW w:w="9728" w:type="dxa"/>
            <w:tcBorders/>
            <w:vAlign w:val="center"/>
          </w:tcPr>
          <w:p>
            <w:pPr>
              <w:pStyle w:val="TableContents"/>
              <w:bidi w:val="0"/>
              <w:spacing w:before="0" w:after="283"/>
              <w:jc w:val="both"/>
              <w:rPr>
                <w:sz w:val="20"/>
              </w:rPr>
            </w:pPr>
            <w:r>
              <w:rPr>
                <w:sz w:val="20"/>
              </w:rPr>
              <w:t>The Company may by Ordinary Resolution appoint any Person to be a Director or may by Ordinary Resolution remove any Director (except with regard to the removal of a Diretctor who serves as the Chairman, who shall be removed from office by Special Resoluiton).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30.2</w:t>
            </w:r>
          </w:p>
        </w:tc>
        <w:tc>
          <w:tcPr>
            <w:tcW w:w="9728" w:type="dxa"/>
            <w:tcBorders/>
            <w:vAlign w:val="center"/>
          </w:tcPr>
          <w:p>
            <w:pPr>
              <w:pStyle w:val="TableContents"/>
              <w:bidi w:val="0"/>
              <w:spacing w:before="0" w:after="283"/>
              <w:jc w:val="both"/>
              <w:rPr>
                <w:sz w:val="20"/>
              </w:rPr>
            </w:pPr>
            <w:r>
              <w:rPr>
                <w:sz w:val="20"/>
              </w:rPr>
              <w:t>The Directors shall have power at any time and from time to time to appoint any Person to be a Director, either as a result of a casual vacancy or as an additional Director, provided that the appointment does not cause the number of Directors to exceed any number fixed by or in accordance with these Articles as the maximum 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1133"/>
        <w:gridCol w:w="8975"/>
      </w:tblGrid>
      <w:tr>
        <w:trPr/>
        <w:tc>
          <w:tcPr>
            <w:tcW w:w="9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pPr>
            <w:r>
              <w:rPr/>
              <w:t>30.3</w:t>
            </w:r>
          </w:p>
        </w:tc>
        <w:tc>
          <w:tcPr>
            <w:tcW w:w="8975" w:type="dxa"/>
            <w:tcBorders/>
            <w:vAlign w:val="center"/>
          </w:tcPr>
          <w:p>
            <w:pPr>
              <w:pStyle w:val="TableContents"/>
              <w:bidi w:val="0"/>
              <w:spacing w:before="0" w:after="283"/>
              <w:jc w:val="both"/>
              <w:rPr>
                <w:sz w:val="20"/>
              </w:rPr>
            </w:pPr>
            <w:r>
              <w:rPr>
                <w:sz w:val="20"/>
              </w:rPr>
              <w:t>The office of a Director shall be vacated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(a)</w:t>
            </w:r>
          </w:p>
        </w:tc>
        <w:tc>
          <w:tcPr>
            <w:tcW w:w="9909" w:type="dxa"/>
            <w:tcBorders/>
            <w:vAlign w:val="center"/>
          </w:tcPr>
          <w:p>
            <w:pPr>
              <w:pStyle w:val="TableContents"/>
              <w:bidi w:val="0"/>
              <w:spacing w:before="0" w:after="283"/>
              <w:jc w:val="both"/>
              <w:rPr/>
            </w:pPr>
            <w:r>
              <w:rPr/>
              <w:t>if the Director resigns their office by notice in writing to the Company signed by such Director and left at the Registered Office;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the Director absents himself (for the avoidance of doubt, without being represented by proxy or an alternate Director appointed by him) from three consecutive meetings of the Board without special leave of absence from the Directors, and the Directors pass a resolution that he has by reason of such absence vacated office;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75"/>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both"/>
              <w:rPr/>
            </w:pPr>
            <w:r>
              <w:rPr/>
              <w:t>the Director becomes bankrupt or makes any arrangement or composition with his creditors generally; or</w:t>
            </w:r>
          </w:p>
        </w:tc>
      </w:tr>
    </w:tbl>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9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6320" w:type="dxa"/>
            <w:tcBorders/>
            <w:vAlign w:val="center"/>
          </w:tcPr>
          <w:p>
            <w:pPr>
              <w:pStyle w:val="TableContents"/>
              <w:bidi w:val="0"/>
              <w:spacing w:before="0" w:after="283"/>
              <w:jc w:val="both"/>
              <w:rPr/>
            </w:pPr>
            <w:r>
              <w:rPr/>
              <w:t>the Director dies or is found to be or becomes of unsound mind;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(e)</w:t>
            </w:r>
          </w:p>
        </w:tc>
        <w:tc>
          <w:tcPr>
            <w:tcW w:w="9924" w:type="dxa"/>
            <w:tcBorders/>
            <w:vAlign w:val="center"/>
          </w:tcPr>
          <w:p>
            <w:pPr>
              <w:pStyle w:val="TableContents"/>
              <w:bidi w:val="0"/>
              <w:spacing w:before="0" w:after="283"/>
              <w:jc w:val="both"/>
              <w:rPr/>
            </w:pPr>
            <w:r>
              <w:rPr/>
              <w:t>the Director ceases to be a Director by virtue of, or becomes prohibited from being a Director by reason of, an order made under any provisions of any law or enactment; or</w:t>
            </w:r>
          </w:p>
        </w:tc>
      </w:tr>
    </w:tbl>
    <w:p>
      <w:pPr>
        <w:pStyle w:val="TextBody"/>
        <w:bidi w:val="0"/>
        <w:spacing w:before="0" w:after="0"/>
        <w:ind w:left="0" w:right="0" w:hanging="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45"/>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8015" w:type="dxa"/>
            <w:tcBorders/>
            <w:vAlign w:val="center"/>
          </w:tcPr>
          <w:p>
            <w:pPr>
              <w:pStyle w:val="TableContents"/>
              <w:bidi w:val="0"/>
              <w:spacing w:before="0" w:after="283"/>
              <w:jc w:val="both"/>
              <w:rPr/>
            </w:pPr>
            <w:r>
              <w:rPr/>
              <w:t>the Director is removed from office pursuant to any other provision of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00"/>
        <w:gridCol w:w="9311"/>
      </w:tblGrid>
      <w:tr>
        <w:trPr/>
        <w:tc>
          <w:tcPr>
            <w:tcW w:w="9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pPr>
            <w:r>
              <w:rPr/>
              <w:t>31.</w:t>
            </w:r>
          </w:p>
        </w:tc>
        <w:tc>
          <w:tcPr>
            <w:tcW w:w="9311" w:type="dxa"/>
            <w:tcBorders/>
            <w:vAlign w:val="center"/>
          </w:tcPr>
          <w:p>
            <w:pPr>
              <w:pStyle w:val="TableContents"/>
              <w:bidi w:val="0"/>
              <w:spacing w:before="0" w:after="283"/>
              <w:jc w:val="both"/>
              <w:rPr>
                <w:b/>
              </w:rPr>
            </w:pPr>
            <w:r>
              <w:rPr>
                <w:b/>
              </w:rPr>
              <w:t>PROCEEDINGS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31.1</w:t>
            </w:r>
          </w:p>
        </w:tc>
        <w:tc>
          <w:tcPr>
            <w:tcW w:w="9728" w:type="dxa"/>
            <w:tcBorders/>
            <w:vAlign w:val="center"/>
          </w:tcPr>
          <w:p>
            <w:pPr>
              <w:pStyle w:val="TableContents"/>
              <w:bidi w:val="0"/>
              <w:spacing w:before="0" w:after="283"/>
              <w:jc w:val="both"/>
              <w:rPr>
                <w:sz w:val="20"/>
              </w:rPr>
            </w:pPr>
            <w:r>
              <w:rPr>
                <w:sz w:val="20"/>
              </w:rPr>
              <w:t>The Directors may meet together (either within or outside the Cayman Islands) for the despatch of business, adjourn, and otherwise regulate their meetings and proceedings as they think fit. Questions arising at any meeting of the Directors shall be decided by a majority of votes and each Director present in person or represented by his alternate or proxy shall be entitled to one vote. In case of an equality of votes, the chairman of the meeting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31.2</w:t>
            </w:r>
          </w:p>
        </w:tc>
        <w:tc>
          <w:tcPr>
            <w:tcW w:w="9728" w:type="dxa"/>
            <w:tcBorders/>
            <w:vAlign w:val="center"/>
          </w:tcPr>
          <w:p>
            <w:pPr>
              <w:pStyle w:val="TableContents"/>
              <w:bidi w:val="0"/>
              <w:spacing w:before="0" w:after="283"/>
              <w:jc w:val="both"/>
              <w:rPr>
                <w:sz w:val="20"/>
              </w:rPr>
            </w:pPr>
            <w:r>
              <w:rPr>
                <w:sz w:val="20"/>
              </w:rPr>
              <w:t xml:space="preserve">A Director or alternate Director may, or other officer of the Company on the direction of a Director or alternate Director shall, call a meeting of the Directors by at least five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these Articles relating to the giving of notices by the Company to the Shareholders shall apply </w:t>
            </w:r>
            <w:r>
              <w:rPr>
                <w:i/>
                <w:sz w:val="20"/>
              </w:rPr>
              <w:t>mutatis mutandis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31.3</w:t>
            </w:r>
          </w:p>
        </w:tc>
        <w:tc>
          <w:tcPr>
            <w:tcW w:w="9728" w:type="dxa"/>
            <w:tcBorders/>
            <w:vAlign w:val="center"/>
          </w:tcPr>
          <w:p>
            <w:pPr>
              <w:pStyle w:val="TableContents"/>
              <w:bidi w:val="0"/>
              <w:spacing w:before="0" w:after="283"/>
              <w:jc w:val="both"/>
              <w:rPr>
                <w:sz w:val="20"/>
              </w:rPr>
            </w:pPr>
            <w:r>
              <w:rPr>
                <w:sz w:val="20"/>
              </w:rPr>
              <w:t>A Person may participate in a meeting of the Directors or any committee of Directors by means of Communication Facilities. Participation by a Person in a meeting in this manner is treated as presence in person at that meeting. Unless otherwise determined by the Directors the meeting shall be deemed to be held at the place where the chairman is located at the start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31.4</w:t>
            </w:r>
          </w:p>
        </w:tc>
        <w:tc>
          <w:tcPr>
            <w:tcW w:w="9728" w:type="dxa"/>
            <w:tcBorders/>
            <w:vAlign w:val="center"/>
          </w:tcPr>
          <w:p>
            <w:pPr>
              <w:pStyle w:val="TableContents"/>
              <w:bidi w:val="0"/>
              <w:spacing w:before="0" w:after="283"/>
              <w:jc w:val="both"/>
              <w:rPr>
                <w:sz w:val="20"/>
              </w:rPr>
            </w:pPr>
            <w:r>
              <w:rPr>
                <w:sz w:val="20"/>
              </w:rPr>
              <w:t>The quorum necessary for the transaction of the business of the Directors may be fixed by the Directors and unless so fixed shall be a majority of the Directors then in office. A Person who holds office as an alternate Director shall, if his appointor is not present, be counted in the quorum. A Director who also acts as an alternate Director shall, if his appointor is not present, count twice towards the quorum.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31.5</w:t>
            </w:r>
          </w:p>
        </w:tc>
        <w:tc>
          <w:tcPr>
            <w:tcW w:w="9728" w:type="dxa"/>
            <w:tcBorders/>
            <w:vAlign w:val="center"/>
          </w:tcPr>
          <w:p>
            <w:pPr>
              <w:pStyle w:val="TableContents"/>
              <w:bidi w:val="0"/>
              <w:spacing w:before="0" w:after="283"/>
              <w:jc w:val="both"/>
              <w:rPr>
                <w:sz w:val="20"/>
              </w:rPr>
            </w:pPr>
            <w:r>
              <w:rPr>
                <w:sz w:val="20"/>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31.6</w:t>
            </w:r>
          </w:p>
        </w:tc>
        <w:tc>
          <w:tcPr>
            <w:tcW w:w="9728" w:type="dxa"/>
            <w:tcBorders/>
            <w:vAlign w:val="center"/>
          </w:tcPr>
          <w:p>
            <w:pPr>
              <w:pStyle w:val="TableContents"/>
              <w:bidi w:val="0"/>
              <w:spacing w:before="0" w:after="283"/>
              <w:jc w:val="both"/>
              <w:rPr>
                <w:sz w:val="20"/>
              </w:rPr>
            </w:pPr>
            <w:r>
              <w:rPr>
                <w:sz w:val="20"/>
              </w:rPr>
              <w:t>The continuing Directors (or a sole continuing Director, as the case may be) may act notwithstanding any vacancy in their body, but if and so long as their number is reduced below the number fixed by or pursuant to these Articles, the continuing Directors or Director may act for the purpose of increasing the number of Directors to be equal to such fixed number, or of summoning a general meeting of the Company, but for no other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31.7</w:t>
            </w:r>
          </w:p>
        </w:tc>
        <w:tc>
          <w:tcPr>
            <w:tcW w:w="9728" w:type="dxa"/>
            <w:tcBorders/>
            <w:vAlign w:val="center"/>
          </w:tcPr>
          <w:p>
            <w:pPr>
              <w:pStyle w:val="TableContents"/>
              <w:bidi w:val="0"/>
              <w:spacing w:before="0" w:after="283"/>
              <w:jc w:val="both"/>
              <w:rPr>
                <w:sz w:val="20"/>
              </w:rPr>
            </w:pPr>
            <w:r>
              <w:rPr>
                <w:sz w:val="20"/>
              </w:rPr>
              <w:t>The Directors may elect a Chairman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31.8</w:t>
            </w:r>
          </w:p>
        </w:tc>
        <w:tc>
          <w:tcPr>
            <w:tcW w:w="9728" w:type="dxa"/>
            <w:tcBorders/>
            <w:vAlign w:val="center"/>
          </w:tcPr>
          <w:p>
            <w:pPr>
              <w:pStyle w:val="TableContents"/>
              <w:bidi w:val="0"/>
              <w:spacing w:before="0" w:after="283"/>
              <w:jc w:val="both"/>
              <w:rPr>
                <w:sz w:val="20"/>
              </w:rPr>
            </w:pPr>
            <w:r>
              <w:rPr>
                <w:sz w:val="20"/>
              </w:rPr>
              <w:t>Subject to any regulations imposed on it by the Directors, including where the Directors have designated a chairman of the committee, a committee appointed by the Directors may elect a chairman of its meetings and determine the period for which he is to hold office; but if no such chairman is elected, or if at any meeting the chairman is not present within five minutes after the time appointed for the meeting to commence, the committee members present may choose one of their members to be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31.9</w:t>
            </w:r>
          </w:p>
        </w:tc>
        <w:tc>
          <w:tcPr>
            <w:tcW w:w="9728" w:type="dxa"/>
            <w:tcBorders/>
            <w:vAlign w:val="center"/>
          </w:tcPr>
          <w:p>
            <w:pPr>
              <w:pStyle w:val="TableContents"/>
              <w:bidi w:val="0"/>
              <w:spacing w:before="0" w:after="283"/>
              <w:jc w:val="both"/>
              <w:rPr>
                <w:sz w:val="20"/>
              </w:rPr>
            </w:pPr>
            <w:r>
              <w:rPr>
                <w:sz w:val="20"/>
              </w:rPr>
              <w:t>A committee appointed by the Directors may meet and adjourn as it thinks proper. Subject to any regulations imposed on it by the Directors, questions arising at any committee meeting shall be determined by a majority of votes of the committee members present and in case of an equality of votes the chairman shall have a second or casting vote.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31.10</w:t>
            </w:r>
          </w:p>
        </w:tc>
        <w:tc>
          <w:tcPr>
            <w:tcW w:w="9608" w:type="dxa"/>
            <w:tcBorders/>
            <w:vAlign w:val="center"/>
          </w:tcPr>
          <w:p>
            <w:pPr>
              <w:pStyle w:val="TableContents"/>
              <w:bidi w:val="0"/>
              <w:spacing w:before="0" w:after="283"/>
              <w:jc w:val="both"/>
              <w:rPr>
                <w:sz w:val="20"/>
              </w:rPr>
            </w:pPr>
            <w:r>
              <w:rPr>
                <w:sz w:val="20"/>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31.11</w:t>
            </w:r>
          </w:p>
        </w:tc>
        <w:tc>
          <w:tcPr>
            <w:tcW w:w="9608" w:type="dxa"/>
            <w:tcBorders/>
            <w:vAlign w:val="center"/>
          </w:tcPr>
          <w:p>
            <w:pPr>
              <w:pStyle w:val="TableContents"/>
              <w:bidi w:val="0"/>
              <w:spacing w:before="0" w:after="283"/>
              <w:jc w:val="both"/>
              <w:rPr>
                <w:sz w:val="20"/>
              </w:rPr>
            </w:pPr>
            <w:r>
              <w:rPr>
                <w:sz w:val="20"/>
              </w:rPr>
              <w:t>Any Director may appoint any individual,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chairman of the meeting at which such proxy is to be used, or first used, prior to the commencement of the meeting. The proxy shall count towards the quorum and the vote of the proxy shall for all purposes be deemed to be that of the appointing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906"/>
        <w:gridCol w:w="9192"/>
      </w:tblGrid>
      <w:tr>
        <w:trPr/>
        <w:tc>
          <w:tcPr>
            <w:tcW w:w="10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pPr>
            <w:r>
              <w:rPr/>
              <w:t>32.</w:t>
            </w:r>
          </w:p>
        </w:tc>
        <w:tc>
          <w:tcPr>
            <w:tcW w:w="9192" w:type="dxa"/>
            <w:tcBorders/>
            <w:vAlign w:val="center"/>
          </w:tcPr>
          <w:p>
            <w:pPr>
              <w:pStyle w:val="TableContents"/>
              <w:bidi w:val="0"/>
              <w:spacing w:before="0" w:after="283"/>
              <w:jc w:val="both"/>
              <w:rPr>
                <w:b/>
              </w:rPr>
            </w:pPr>
            <w:r>
              <w:rPr>
                <w:b/>
              </w:rPr>
              <w:t>PRESUMPTION OF ASSENT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alternate Director who is present at a meeting of the Directors or a committee of the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971"/>
        <w:gridCol w:w="9119"/>
      </w:tblGrid>
      <w:tr>
        <w:trPr/>
        <w:tc>
          <w:tcPr>
            <w:tcW w:w="11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pPr>
            <w:r>
              <w:rPr/>
              <w:t>33.</w:t>
            </w:r>
          </w:p>
        </w:tc>
        <w:tc>
          <w:tcPr>
            <w:tcW w:w="9119" w:type="dxa"/>
            <w:tcBorders/>
            <w:vAlign w:val="center"/>
          </w:tcPr>
          <w:p>
            <w:pPr>
              <w:pStyle w:val="TableContents"/>
              <w:bidi w:val="0"/>
              <w:spacing w:before="0" w:after="283"/>
              <w:jc w:val="both"/>
              <w:rPr>
                <w:b/>
              </w:rPr>
            </w:pPr>
            <w:r>
              <w:rPr>
                <w:b/>
              </w:rPr>
              <w:t>DIRECTORS’ INTERESTS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33.1</w:t>
            </w:r>
          </w:p>
        </w:tc>
        <w:tc>
          <w:tcPr>
            <w:tcW w:w="9728" w:type="dxa"/>
            <w:tcBorders/>
            <w:vAlign w:val="center"/>
          </w:tcPr>
          <w:p>
            <w:pPr>
              <w:pStyle w:val="TableContents"/>
              <w:bidi w:val="0"/>
              <w:spacing w:before="0" w:after="283"/>
              <w:jc w:val="both"/>
              <w:rPr>
                <w:sz w:val="20"/>
              </w:rPr>
            </w:pPr>
            <w:r>
              <w:rPr>
                <w:sz w:val="20"/>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33.2</w:t>
            </w:r>
          </w:p>
        </w:tc>
        <w:tc>
          <w:tcPr>
            <w:tcW w:w="9728" w:type="dxa"/>
            <w:tcBorders/>
            <w:vAlign w:val="center"/>
          </w:tcPr>
          <w:p>
            <w:pPr>
              <w:pStyle w:val="TableContents"/>
              <w:bidi w:val="0"/>
              <w:spacing w:before="0" w:after="283"/>
              <w:jc w:val="both"/>
              <w:rPr>
                <w:sz w:val="20"/>
              </w:rPr>
            </w:pPr>
            <w:r>
              <w:rPr>
                <w:sz w:val="20"/>
              </w:rPr>
              <w:t>A Director or alternate Director may act by himself or by, through or on behalf of his firm, in a professional capacity for the Company and he or his firm shall be entitled to remuneration for professional services as if he were not a Director or alternate Director; provided, that nothing herein contained shall authorise a Director or his firm to act as Auditor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33.3</w:t>
            </w:r>
          </w:p>
        </w:tc>
        <w:tc>
          <w:tcPr>
            <w:tcW w:w="9728" w:type="dxa"/>
            <w:tcBorders/>
            <w:vAlign w:val="center"/>
          </w:tcPr>
          <w:p>
            <w:pPr>
              <w:pStyle w:val="TableContents"/>
              <w:bidi w:val="0"/>
              <w:spacing w:before="0" w:after="283"/>
              <w:jc w:val="both"/>
              <w:rPr>
                <w:sz w:val="20"/>
              </w:rPr>
            </w:pPr>
            <w:r>
              <w:rPr>
                <w:sz w:val="20"/>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33.4</w:t>
            </w:r>
          </w:p>
        </w:tc>
        <w:tc>
          <w:tcPr>
            <w:tcW w:w="9728" w:type="dxa"/>
            <w:tcBorders/>
            <w:vAlign w:val="center"/>
          </w:tcPr>
          <w:p>
            <w:pPr>
              <w:pStyle w:val="TableContents"/>
              <w:bidi w:val="0"/>
              <w:spacing w:before="0" w:after="283"/>
              <w:jc w:val="both"/>
              <w:rPr>
                <w:sz w:val="20"/>
              </w:rPr>
            </w:pPr>
            <w:r>
              <w:rPr>
                <w:sz w:val="20"/>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33.5</w:t>
            </w:r>
          </w:p>
        </w:tc>
        <w:tc>
          <w:tcPr>
            <w:tcW w:w="9728" w:type="dxa"/>
            <w:tcBorders/>
            <w:vAlign w:val="center"/>
          </w:tcPr>
          <w:p>
            <w:pPr>
              <w:pStyle w:val="TableContents"/>
              <w:bidi w:val="0"/>
              <w:spacing w:before="0" w:after="283"/>
              <w:jc w:val="both"/>
              <w:rPr>
                <w:sz w:val="20"/>
              </w:rPr>
            </w:pPr>
            <w:r>
              <w:rPr>
                <w:sz w:val="20"/>
              </w:rPr>
              <w:t>Subject to the Designated Stock Exchange Rules and unless disqualified by the chairman of the meeting, a Director (or his alternate Director in his absence)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shall come before the meeting for consideration, provided that (a) the nature of the interest of any Director or alternate Director in any such contract or proposed contract or arrangement shall be disclosed by him at or prior to its consideration and any vote thereon if he knows his interest then exists, or in any other case at the first meeting of the Board after he knows he is or has become so interested, either specifically or by way of a general notice, and (b) if the contract or proposed contract or arrangement is with an Affiliate, it has been approved by the Audit Committee.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33.6</w:t>
            </w:r>
          </w:p>
        </w:tc>
        <w:tc>
          <w:tcPr>
            <w:tcW w:w="9728" w:type="dxa"/>
            <w:tcBorders/>
            <w:vAlign w:val="center"/>
          </w:tcPr>
          <w:p>
            <w:pPr>
              <w:pStyle w:val="TableContents"/>
              <w:bidi w:val="0"/>
              <w:spacing w:before="0" w:after="283"/>
              <w:jc w:val="both"/>
              <w:rPr>
                <w:sz w:val="20"/>
              </w:rPr>
            </w:pPr>
            <w:r>
              <w:rPr>
                <w:sz w:val="20"/>
              </w:rPr>
              <w:t>A general notice that a Director or alternate Director is a shareholder, director, officer or employee of any specified Person and is to be regarded as interested in any transaction with such Person shall be sufficient disclosure for the purposes of voting on a resolution in respect of a contract, proposed contract or arrangement in which he has an interest, and after such general notice it shall not be necessary to give special notice relating to any particular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2"/>
        <w:gridCol w:w="2131"/>
        <w:gridCol w:w="7822"/>
      </w:tblGrid>
      <w:tr>
        <w:trPr/>
        <w:tc>
          <w:tcPr>
            <w:tcW w:w="25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pPr>
            <w:r>
              <w:rPr/>
              <w:t>34.</w:t>
            </w:r>
          </w:p>
        </w:tc>
        <w:tc>
          <w:tcPr>
            <w:tcW w:w="7822" w:type="dxa"/>
            <w:tcBorders/>
            <w:vAlign w:val="center"/>
          </w:tcPr>
          <w:p>
            <w:pPr>
              <w:pStyle w:val="TableContents"/>
              <w:bidi w:val="0"/>
              <w:spacing w:before="0" w:after="283"/>
              <w:jc w:val="both"/>
              <w:rPr>
                <w:b/>
              </w:rPr>
            </w:pPr>
            <w:r>
              <w:rPr>
                <w:b/>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34.1</w:t>
            </w:r>
          </w:p>
        </w:tc>
        <w:tc>
          <w:tcPr>
            <w:tcW w:w="9728" w:type="dxa"/>
            <w:tcBorders/>
            <w:vAlign w:val="center"/>
          </w:tcPr>
          <w:p>
            <w:pPr>
              <w:pStyle w:val="TableContents"/>
              <w:bidi w:val="0"/>
              <w:spacing w:before="0" w:after="283"/>
              <w:jc w:val="both"/>
              <w:rPr>
                <w:sz w:val="20"/>
              </w:rPr>
            </w:pPr>
            <w:r>
              <w:rPr>
                <w:sz w:val="20"/>
              </w:rPr>
              <w:t>The Directors shall cause minutes to be made in books kept for the purpose of recording all appointments of officers made by the Directors, all resolutions and proceedings of all meetings of the Company or the holders of any Class of Shares and of the Directors, and of committees of the Directors, including the names of the Directors or alternate Directors present at each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34.2</w:t>
            </w:r>
          </w:p>
        </w:tc>
        <w:tc>
          <w:tcPr>
            <w:tcW w:w="9728" w:type="dxa"/>
            <w:tcBorders/>
            <w:vAlign w:val="center"/>
          </w:tcPr>
          <w:p>
            <w:pPr>
              <w:pStyle w:val="TableContents"/>
              <w:bidi w:val="0"/>
              <w:spacing w:before="0" w:after="283"/>
              <w:jc w:val="both"/>
              <w:rPr>
                <w:sz w:val="20"/>
              </w:rPr>
            </w:pPr>
            <w:r>
              <w:rPr>
                <w:sz w:val="20"/>
              </w:rPr>
              <w:t>Any such minutes, if purporting to be signed by the chairman of the meeting at which the proceedings took place, or by the chairman of the next succeeding meeting, shall, until the contrary be proved, be conclusive evidence of the proceedings.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636"/>
        <w:gridCol w:w="9494"/>
      </w:tblGrid>
      <w:tr>
        <w:trPr/>
        <w:tc>
          <w:tcPr>
            <w:tcW w:w="7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pPr>
            <w:r>
              <w:rPr/>
              <w:t>35.</w:t>
            </w:r>
          </w:p>
        </w:tc>
        <w:tc>
          <w:tcPr>
            <w:tcW w:w="9494" w:type="dxa"/>
            <w:tcBorders/>
            <w:vAlign w:val="center"/>
          </w:tcPr>
          <w:p>
            <w:pPr>
              <w:pStyle w:val="TableContents"/>
              <w:bidi w:val="0"/>
              <w:spacing w:before="0" w:after="283"/>
              <w:jc w:val="both"/>
              <w:rPr>
                <w:b/>
              </w:rPr>
            </w:pPr>
            <w:r>
              <w:rPr>
                <w:b/>
              </w:rPr>
              <w:t>DELEGATION OF DIRECTORS’ POWERS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35.1</w:t>
            </w:r>
          </w:p>
        </w:tc>
        <w:tc>
          <w:tcPr>
            <w:tcW w:w="9728" w:type="dxa"/>
            <w:tcBorders/>
            <w:vAlign w:val="center"/>
          </w:tcPr>
          <w:p>
            <w:pPr>
              <w:pStyle w:val="TableContents"/>
              <w:bidi w:val="0"/>
              <w:spacing w:before="0" w:after="283"/>
              <w:jc w:val="both"/>
              <w:rPr>
                <w:sz w:val="20"/>
              </w:rPr>
            </w:pPr>
            <w:r>
              <w:rPr>
                <w:sz w:val="20"/>
              </w:rPr>
              <w:t>The Board may establish and delegate any of their powers, authorities and discretions, including the power to sub-delegate, to any committee consisting of one or more Directors (including, without limitation, the Audit Committee, the Compensation Committee and the Nominating and Corporate Governance Committee); any committee so formed shall in the exercise of the powers so delegated conform to any conditions that may be imposed on it by the Directors. Subject to any such regulations that may be imposed by the Directors, the proceedings of a committee of Directors shall be governed by the Articles regulating the proceedings of Directors, so far as they are capable of applying. The Directors may adopt formal written charters for committees. The Directors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35.2</w:t>
            </w:r>
          </w:p>
        </w:tc>
        <w:tc>
          <w:tcPr>
            <w:tcW w:w="9728" w:type="dxa"/>
            <w:tcBorders/>
            <w:vAlign w:val="center"/>
          </w:tcPr>
          <w:p>
            <w:pPr>
              <w:pStyle w:val="TableContents"/>
              <w:bidi w:val="0"/>
              <w:spacing w:before="0" w:after="283"/>
              <w:jc w:val="both"/>
              <w:rPr>
                <w:sz w:val="20"/>
              </w:rPr>
            </w:pPr>
            <w:r>
              <w:rPr>
                <w:sz w:val="20"/>
              </w:rPr>
              <w:t>The Directors may establish any other committees, local boards or agencies or appoint any Person to be a manager or agent for managing the affairs of the Company and may appoint any Person to be a member of such committees, local boards or agencies and such Person need not be a Director or officer of the Company. Any such appointment may be made subject to any conditions the Directors may impose, and either collaterally with or to the exclusion of their own powers and any such appointment may be revoked or altered by the Directors. Subject to any such conditions that may be imposed by the Directors, the proceedings of any such committee, local board or agency shall be governed by these Articles regulating the proceedings of Directors, so far as they are capable of applying.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35.3</w:t>
            </w:r>
          </w:p>
        </w:tc>
        <w:tc>
          <w:tcPr>
            <w:tcW w:w="9728" w:type="dxa"/>
            <w:tcBorders/>
            <w:vAlign w:val="center"/>
          </w:tcPr>
          <w:p>
            <w:pPr>
              <w:pStyle w:val="TableContents"/>
              <w:bidi w:val="0"/>
              <w:spacing w:before="0" w:after="283"/>
              <w:jc w:val="both"/>
              <w:rPr>
                <w:sz w:val="20"/>
              </w:rPr>
            </w:pPr>
            <w:r>
              <w:rPr>
                <w:sz w:val="20"/>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35.4</w:t>
            </w:r>
          </w:p>
        </w:tc>
        <w:tc>
          <w:tcPr>
            <w:tcW w:w="9728" w:type="dxa"/>
            <w:tcBorders/>
            <w:vAlign w:val="center"/>
          </w:tcPr>
          <w:p>
            <w:pPr>
              <w:pStyle w:val="TableContents"/>
              <w:bidi w:val="0"/>
              <w:spacing w:before="0" w:after="283"/>
              <w:jc w:val="both"/>
              <w:rPr>
                <w:sz w:val="20"/>
              </w:rPr>
            </w:pPr>
            <w:r>
              <w:rPr>
                <w:sz w:val="20"/>
              </w:rPr>
              <w:t>The Directors may by power of attorney or otherwise appoint any Person or body of Persons, whether nominated directly or indirectly by the Directors, to be the attorney or attorneys or authorised signatory of the Company for such purpose and with such powers, authorities and discretions (not exceeding those vested in or exercisable by the Directors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35.5</w:t>
            </w:r>
          </w:p>
        </w:tc>
        <w:tc>
          <w:tcPr>
            <w:tcW w:w="9728" w:type="dxa"/>
            <w:tcBorders/>
            <w:vAlign w:val="center"/>
          </w:tcPr>
          <w:p>
            <w:pPr>
              <w:pStyle w:val="TableContents"/>
              <w:bidi w:val="0"/>
              <w:spacing w:before="0" w:after="283"/>
              <w:jc w:val="both"/>
              <w:rPr>
                <w:sz w:val="20"/>
              </w:rPr>
            </w:pPr>
            <w:r>
              <w:rPr>
                <w:sz w:val="20"/>
              </w:rPr>
              <w:t>The Directors may from time to time appoint any Person, whether or not a Director, to hold such office in the Company as the Directors may think necessary for the administration of the Company, including without prejudice to the foregoing generality, the office of the Chief Executive Officer, President, Chief Operating Officer, Chief Technology Officer, Chief Financial Officer, one or more Vice Presidents, Managers or Controllers, and for such term and at such remuneration (whether by way of salary or commission or participation in profits or partly in one way and partly in another), and with such powers and duties as the Directors may think fit. Any Person so appointed by the Directors may be removed by resolution of the Directors. An officer of the Company may vacate his office at any time if he gives notice in writing to the Company that he resigns his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35.6</w:t>
            </w:r>
          </w:p>
        </w:tc>
        <w:tc>
          <w:tcPr>
            <w:tcW w:w="9728" w:type="dxa"/>
            <w:tcBorders/>
            <w:vAlign w:val="center"/>
          </w:tcPr>
          <w:p>
            <w:pPr>
              <w:pStyle w:val="TableContents"/>
              <w:bidi w:val="0"/>
              <w:spacing w:before="0" w:after="283"/>
              <w:jc w:val="both"/>
              <w:rPr>
                <w:sz w:val="20"/>
              </w:rPr>
            </w:pPr>
            <w:r>
              <w:rPr>
                <w:sz w:val="20"/>
              </w:rPr>
              <w:t>The Directors may appoint any Person to be a Secretary (and if need be an assistant Secretary or assistant Secretaries) who shall hold office for such term, at such remuneration and upon such conditions and with such powers as the Directors may think fit. Any Secretary or assistant Secretary so appointed by the Directors may be removed by resolution of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45"/>
        <w:gridCol w:w="9148"/>
      </w:tblGrid>
      <w:tr>
        <w:trPr/>
        <w:tc>
          <w:tcPr>
            <w:tcW w:w="1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pPr>
            <w:r>
              <w:rPr/>
              <w:t>36.</w:t>
            </w:r>
          </w:p>
        </w:tc>
        <w:tc>
          <w:tcPr>
            <w:tcW w:w="9148" w:type="dxa"/>
            <w:tcBorders/>
            <w:vAlign w:val="center"/>
          </w:tcPr>
          <w:p>
            <w:pPr>
              <w:pStyle w:val="TableContents"/>
              <w:bidi w:val="0"/>
              <w:spacing w:before="0" w:after="283"/>
              <w:jc w:val="both"/>
              <w:rPr>
                <w:b/>
              </w:rPr>
            </w:pPr>
            <w:r>
              <w:rPr>
                <w:b/>
              </w:rPr>
              <w:t>ALTERNATE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36.1</w:t>
            </w:r>
          </w:p>
        </w:tc>
        <w:tc>
          <w:tcPr>
            <w:tcW w:w="9728" w:type="dxa"/>
            <w:tcBorders/>
            <w:vAlign w:val="center"/>
          </w:tcPr>
          <w:p>
            <w:pPr>
              <w:pStyle w:val="TableContents"/>
              <w:bidi w:val="0"/>
              <w:spacing w:before="0" w:after="283"/>
              <w:jc w:val="both"/>
              <w:rPr>
                <w:sz w:val="20"/>
              </w:rPr>
            </w:pPr>
            <w:r>
              <w:rPr>
                <w:sz w:val="20"/>
              </w:rPr>
              <w:t>Any Director (but not an alternate Director) may by writing appoint any other Director, or any other Person willing to act, to be an alternate Director and by writing may remove from office an alternate Director so appointed by him.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36.2</w:t>
            </w:r>
          </w:p>
        </w:tc>
        <w:tc>
          <w:tcPr>
            <w:tcW w:w="9728" w:type="dxa"/>
            <w:tcBorders/>
            <w:vAlign w:val="center"/>
          </w:tcPr>
          <w:p>
            <w:pPr>
              <w:pStyle w:val="TableContents"/>
              <w:bidi w:val="0"/>
              <w:spacing w:before="0" w:after="283"/>
              <w:jc w:val="both"/>
              <w:rPr>
                <w:sz w:val="20"/>
              </w:rPr>
            </w:pPr>
            <w:r>
              <w:rPr>
                <w:sz w:val="20"/>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(except where such written resolution of the Directors have been signed by the appointing Director), and generally to perform all the functions of his appointor as a Director in his absence.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532"/>
        <w:gridCol w:w="9628"/>
      </w:tblGrid>
      <w:tr>
        <w:trPr/>
        <w:tc>
          <w:tcPr>
            <w:tcW w:w="4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pPr>
            <w:r>
              <w:rPr/>
              <w:t>36.3</w:t>
            </w:r>
          </w:p>
        </w:tc>
        <w:tc>
          <w:tcPr>
            <w:tcW w:w="9628" w:type="dxa"/>
            <w:tcBorders/>
            <w:vAlign w:val="center"/>
          </w:tcPr>
          <w:p>
            <w:pPr>
              <w:pStyle w:val="TableContents"/>
              <w:bidi w:val="0"/>
              <w:spacing w:before="0" w:after="283"/>
              <w:jc w:val="both"/>
              <w:rPr>
                <w:sz w:val="20"/>
              </w:rPr>
            </w:pPr>
            <w:r>
              <w:rPr>
                <w:sz w:val="20"/>
              </w:rPr>
              <w:t>An alternate Director shall cease to be an alternate Director if his appointor ceases to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36.4</w:t>
            </w:r>
          </w:p>
        </w:tc>
        <w:tc>
          <w:tcPr>
            <w:tcW w:w="9728" w:type="dxa"/>
            <w:tcBorders/>
            <w:vAlign w:val="center"/>
          </w:tcPr>
          <w:p>
            <w:pPr>
              <w:pStyle w:val="TableContents"/>
              <w:bidi w:val="0"/>
              <w:spacing w:before="0" w:after="283"/>
              <w:jc w:val="both"/>
              <w:rPr>
                <w:sz w:val="20"/>
              </w:rPr>
            </w:pPr>
            <w:r>
              <w:rPr>
                <w:sz w:val="20"/>
              </w:rPr>
              <w:t>Any appointment or removal of an alternate Director shall be by notice in writing to the Company signed by the Director making or revoking the appointment and left at the Registered Office or in any other manner approved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36.5</w:t>
            </w:r>
          </w:p>
        </w:tc>
        <w:tc>
          <w:tcPr>
            <w:tcW w:w="9728" w:type="dxa"/>
            <w:tcBorders/>
            <w:vAlign w:val="center"/>
          </w:tcPr>
          <w:p>
            <w:pPr>
              <w:pStyle w:val="TableContents"/>
              <w:bidi w:val="0"/>
              <w:spacing w:before="0" w:after="283"/>
              <w:jc w:val="both"/>
              <w:rPr>
                <w:sz w:val="20"/>
              </w:rPr>
            </w:pPr>
            <w:r>
              <w:rPr>
                <w:sz w:val="20"/>
              </w:rPr>
              <w:t>Subject to the provisions of these Articles, an alternate Director shall be deemed for all purposes to be a Director and shall alone be responsible for his own acts and defaults and shall not be deemed to be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800"/>
        <w:gridCol w:w="9311"/>
      </w:tblGrid>
      <w:tr>
        <w:trPr/>
        <w:tc>
          <w:tcPr>
            <w:tcW w:w="9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pPr>
            <w:r>
              <w:rPr/>
              <w:t>37.</w:t>
            </w:r>
          </w:p>
        </w:tc>
        <w:tc>
          <w:tcPr>
            <w:tcW w:w="9311" w:type="dxa"/>
            <w:tcBorders/>
            <w:vAlign w:val="center"/>
          </w:tcPr>
          <w:p>
            <w:pPr>
              <w:pStyle w:val="TableContents"/>
              <w:bidi w:val="0"/>
              <w:spacing w:before="0" w:after="283"/>
              <w:jc w:val="both"/>
              <w:rPr>
                <w:b/>
              </w:rPr>
            </w:pPr>
            <w:r>
              <w:rPr>
                <w:b/>
              </w:rPr>
              <w:t>NO MINIMUM SHAREHOLDING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shall not be required to hold any Shares in the Company by way of qualification. A Director who is not a Shareholder of the Company shall nevertheless be entitled to receive notice of and to attend and speak at general meetings of the Company and all classes of Shares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8"/>
        <w:gridCol w:w="9369"/>
      </w:tblGrid>
      <w:tr>
        <w:trPr/>
        <w:tc>
          <w:tcPr>
            <w:tcW w:w="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pPr>
            <w:r>
              <w:rPr/>
              <w:t>38.</w:t>
            </w:r>
          </w:p>
        </w:tc>
        <w:tc>
          <w:tcPr>
            <w:tcW w:w="9369" w:type="dxa"/>
            <w:tcBorders/>
            <w:vAlign w:val="center"/>
          </w:tcPr>
          <w:p>
            <w:pPr>
              <w:pStyle w:val="TableContents"/>
              <w:bidi w:val="0"/>
              <w:spacing w:before="0" w:after="283"/>
              <w:jc w:val="both"/>
              <w:rPr>
                <w:b/>
              </w:rPr>
            </w:pPr>
            <w:r>
              <w:rPr>
                <w:b/>
              </w:rPr>
              <w:t>REMUNERATION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38.1</w:t>
            </w:r>
          </w:p>
        </w:tc>
        <w:tc>
          <w:tcPr>
            <w:tcW w:w="9728" w:type="dxa"/>
            <w:tcBorders/>
            <w:vAlign w:val="center"/>
          </w:tcPr>
          <w:p>
            <w:pPr>
              <w:pStyle w:val="TableContents"/>
              <w:bidi w:val="0"/>
              <w:spacing w:before="0" w:after="283"/>
              <w:jc w:val="both"/>
              <w:rPr>
                <w:sz w:val="20"/>
              </w:rPr>
            </w:pPr>
            <w:r>
              <w:rPr>
                <w:sz w:val="20"/>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38.2</w:t>
            </w:r>
          </w:p>
        </w:tc>
        <w:tc>
          <w:tcPr>
            <w:tcW w:w="9728" w:type="dxa"/>
            <w:tcBorders/>
            <w:vAlign w:val="center"/>
          </w:tcPr>
          <w:p>
            <w:pPr>
              <w:pStyle w:val="TableContents"/>
              <w:bidi w:val="0"/>
              <w:spacing w:before="0" w:after="283"/>
              <w:jc w:val="both"/>
              <w:rPr>
                <w:sz w:val="20"/>
              </w:rPr>
            </w:pPr>
            <w:r>
              <w:rPr>
                <w:sz w:val="20"/>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3146"/>
        <w:gridCol w:w="6686"/>
      </w:tblGrid>
      <w:tr>
        <w:trPr/>
        <w:tc>
          <w:tcPr>
            <w:tcW w:w="373"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pPr>
            <w:r>
              <w:rPr/>
              <w:t>39.</w:t>
            </w:r>
          </w:p>
        </w:tc>
        <w:tc>
          <w:tcPr>
            <w:tcW w:w="6686" w:type="dxa"/>
            <w:tcBorders/>
            <w:vAlign w:val="center"/>
          </w:tcPr>
          <w:p>
            <w:pPr>
              <w:pStyle w:val="TableContents"/>
              <w:bidi w:val="0"/>
              <w:spacing w:before="0" w:after="283"/>
              <w:jc w:val="both"/>
              <w:rPr>
                <w:b/>
              </w:rPr>
            </w:pPr>
            <w:r>
              <w:rPr>
                <w:b/>
              </w:rPr>
              <w:t>SEAL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39.1</w:t>
            </w:r>
          </w:p>
        </w:tc>
        <w:tc>
          <w:tcPr>
            <w:tcW w:w="9728" w:type="dxa"/>
            <w:tcBorders/>
            <w:vAlign w:val="center"/>
          </w:tcPr>
          <w:p>
            <w:pPr>
              <w:pStyle w:val="TableContents"/>
              <w:bidi w:val="0"/>
              <w:spacing w:before="0" w:after="283"/>
              <w:jc w:val="both"/>
              <w:rPr>
                <w:sz w:val="20"/>
              </w:rPr>
            </w:pPr>
            <w:r>
              <w:rPr>
                <w:sz w:val="20"/>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officer of the Company or other Person appointed by the Directors for the purpose.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39.2</w:t>
            </w:r>
          </w:p>
        </w:tc>
        <w:tc>
          <w:tcPr>
            <w:tcW w:w="9728" w:type="dxa"/>
            <w:tcBorders/>
            <w:vAlign w:val="center"/>
          </w:tcPr>
          <w:p>
            <w:pPr>
              <w:pStyle w:val="TableContents"/>
              <w:bidi w:val="0"/>
              <w:spacing w:before="0" w:after="283"/>
              <w:jc w:val="both"/>
              <w:rPr>
                <w:sz w:val="20"/>
              </w:rPr>
            </w:pPr>
            <w:r>
              <w:rPr>
                <w:sz w:val="20"/>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39.3</w:t>
            </w:r>
          </w:p>
        </w:tc>
        <w:tc>
          <w:tcPr>
            <w:tcW w:w="9728" w:type="dxa"/>
            <w:tcBorders/>
            <w:vAlign w:val="center"/>
          </w:tcPr>
          <w:p>
            <w:pPr>
              <w:pStyle w:val="TableContents"/>
              <w:bidi w:val="0"/>
              <w:spacing w:before="0" w:after="283"/>
              <w:jc w:val="both"/>
              <w:rPr>
                <w:sz w:val="20"/>
              </w:rPr>
            </w:pPr>
            <w:r>
              <w:rPr>
                <w:sz w:val="20"/>
              </w:rPr>
              <w:t>Notwithstanding the foregoing, a Director, the Secretary or any assistant Secretary shall have the authority to affix the Seal, or the facsimile Seal, to any instrument for the purposes of attesting authenticity of the matter contained therein but which does not create any obligation binding on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77"/>
        <w:gridCol w:w="9560"/>
      </w:tblGrid>
      <w:tr>
        <w:trPr/>
        <w:tc>
          <w:tcPr>
            <w:tcW w:w="6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40.</w:t>
            </w:r>
          </w:p>
        </w:tc>
        <w:tc>
          <w:tcPr>
            <w:tcW w:w="9560" w:type="dxa"/>
            <w:tcBorders/>
            <w:vAlign w:val="center"/>
          </w:tcPr>
          <w:p>
            <w:pPr>
              <w:pStyle w:val="TableContents"/>
              <w:bidi w:val="0"/>
              <w:spacing w:before="0" w:after="283"/>
              <w:jc w:val="both"/>
              <w:rPr>
                <w:b/>
              </w:rPr>
            </w:pPr>
            <w:r>
              <w:rPr>
                <w:b/>
              </w:rPr>
              <w:t>DIVIDENDS, DISTRIBUTIONS AND RESERVE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40.1</w:t>
            </w:r>
          </w:p>
        </w:tc>
        <w:tc>
          <w:tcPr>
            <w:tcW w:w="9728" w:type="dxa"/>
            <w:tcBorders/>
            <w:vAlign w:val="center"/>
          </w:tcPr>
          <w:p>
            <w:pPr>
              <w:pStyle w:val="TableContents"/>
              <w:bidi w:val="0"/>
              <w:spacing w:before="0" w:after="283"/>
              <w:jc w:val="both"/>
              <w:rPr>
                <w:sz w:val="20"/>
              </w:rPr>
            </w:pPr>
            <w:r>
              <w:rPr>
                <w:sz w:val="20"/>
              </w:rPr>
              <w:t>Subject to any rights and restrictions for the time being attached to any Shares, or as otherwise provided for in the Statute and these Articles, the Directors may from time to time declare dividends (including interim dividends) and other distributions on Shares in issue and authorise payment of the same out of the funds of the Company lawfully available therefor.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40.2</w:t>
            </w:r>
          </w:p>
        </w:tc>
        <w:tc>
          <w:tcPr>
            <w:tcW w:w="9728" w:type="dxa"/>
            <w:tcBorders/>
            <w:vAlign w:val="center"/>
          </w:tcPr>
          <w:p>
            <w:pPr>
              <w:pStyle w:val="TableContents"/>
              <w:bidi w:val="0"/>
              <w:spacing w:before="0" w:after="283"/>
              <w:jc w:val="both"/>
              <w:rPr>
                <w:sz w:val="20"/>
              </w:rPr>
            </w:pPr>
            <w:r>
              <w:rPr>
                <w:sz w:val="20"/>
              </w:rPr>
              <w:t>Subject to any rights and restrictions for the time being attached to any Shares, or as otherwise provided for in the Statute and these Articles, the Company by Ordinary Resolution may declare dividends out of the funds of the Company lawfully available therefor, but no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40.3</w:t>
            </w:r>
          </w:p>
        </w:tc>
        <w:tc>
          <w:tcPr>
            <w:tcW w:w="9728" w:type="dxa"/>
            <w:tcBorders/>
            <w:vAlign w:val="center"/>
          </w:tcPr>
          <w:p>
            <w:pPr>
              <w:pStyle w:val="TableContents"/>
              <w:bidi w:val="0"/>
              <w:spacing w:before="0" w:after="283"/>
              <w:jc w:val="both"/>
              <w:rPr>
                <w:sz w:val="20"/>
              </w:rPr>
            </w:pPr>
            <w:r>
              <w:rPr>
                <w:sz w:val="20"/>
              </w:rPr>
              <w:t>The Directors may determine, before recommending or declaring any dividend, to set aside out of the funds legally available for distribution such sums as they think proper as a reserve or reserves which shall be applicable for meeting contingencies, or for equalising dividends or for any other purpose to which those funds may be properly applied and pending such application may, at the determination of the Directors, either be employed in the business of the Company or be invested in such investments as the Directors may from time to time think fit.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40.4</w:t>
            </w:r>
          </w:p>
        </w:tc>
        <w:tc>
          <w:tcPr>
            <w:tcW w:w="9728" w:type="dxa"/>
            <w:tcBorders/>
            <w:vAlign w:val="center"/>
          </w:tcPr>
          <w:p>
            <w:pPr>
              <w:pStyle w:val="TableContents"/>
              <w:bidi w:val="0"/>
              <w:spacing w:before="0" w:after="283"/>
              <w:jc w:val="both"/>
              <w:rPr>
                <w:sz w:val="20"/>
              </w:rPr>
            </w:pPr>
            <w:r>
              <w:rPr>
                <w:sz w:val="20"/>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If any Share is issued on terms providing that it shall rank for dividend as from a particular date, that Share shall rank for Dividend accordingly.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40.5</w:t>
            </w:r>
          </w:p>
        </w:tc>
        <w:tc>
          <w:tcPr>
            <w:tcW w:w="9728" w:type="dxa"/>
            <w:tcBorders/>
            <w:vAlign w:val="center"/>
          </w:tcPr>
          <w:p>
            <w:pPr>
              <w:pStyle w:val="TableContents"/>
              <w:bidi w:val="0"/>
              <w:spacing w:before="0" w:after="283"/>
              <w:jc w:val="both"/>
              <w:rPr>
                <w:sz w:val="20"/>
              </w:rPr>
            </w:pPr>
            <w:r>
              <w:rPr>
                <w:sz w:val="20"/>
              </w:rPr>
              <w:t>Any dividend or distribution may be paid in any manner as the Directors may determine. If paid by cheque it will be sent through the post to the registered address of the Shareholder or Person entitled thereto, or in the case of joint holders, to any one of such joint holders at his registered address or to such Person and such address as the Shareholder or Person entitled, or such joint holders as the case may be, may direct. Every such cheque shall be made payable to the order of the Shareholder to whom it is sent or to the order of such other Person as the Shareholder or Person entitled, or such joint holders as the case may be, may direct.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40.6</w:t>
            </w:r>
          </w:p>
        </w:tc>
        <w:tc>
          <w:tcPr>
            <w:tcW w:w="9728" w:type="dxa"/>
            <w:tcBorders/>
            <w:vAlign w:val="center"/>
          </w:tcPr>
          <w:p>
            <w:pPr>
              <w:pStyle w:val="TableContents"/>
              <w:bidi w:val="0"/>
              <w:spacing w:before="0" w:after="283"/>
              <w:jc w:val="both"/>
              <w:rPr>
                <w:sz w:val="20"/>
              </w:rPr>
            </w:pPr>
            <w:r>
              <w:rPr>
                <w:sz w:val="20"/>
              </w:rPr>
              <w:t>The Directors may resolve that any dividend or distribution be paid wholly or partly by the distribution of specific assets and in particular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Shareholders upon the basis of the value so fixed in order to adjust the rights of all Shareholders and may vest any such specific assets in trustees in such manner as may seem expedient to the Directors. No dividend or distribution shall be made in specie on any Class A Ordinary Shares unless a dividend or distribution in specie in equal proportion is made on the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40.7</w:t>
            </w:r>
          </w:p>
        </w:tc>
        <w:tc>
          <w:tcPr>
            <w:tcW w:w="9728" w:type="dxa"/>
            <w:tcBorders/>
            <w:vAlign w:val="center"/>
          </w:tcPr>
          <w:p>
            <w:pPr>
              <w:pStyle w:val="TableContents"/>
              <w:bidi w:val="0"/>
              <w:spacing w:before="0" w:after="283"/>
              <w:jc w:val="both"/>
              <w:rPr>
                <w:sz w:val="20"/>
              </w:rPr>
            </w:pPr>
            <w:r>
              <w:rPr>
                <w:sz w:val="20"/>
              </w:rPr>
              <w:t>If several Persons are registered as joint holders of any Share, any of them may give effectual receipts for any dividend or other moneys payable on or in respect of the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744"/>
        <w:gridCol w:w="9397"/>
      </w:tblGrid>
      <w:tr>
        <w:trPr/>
        <w:tc>
          <w:tcPr>
            <w:tcW w:w="6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40.8</w:t>
            </w:r>
          </w:p>
        </w:tc>
        <w:tc>
          <w:tcPr>
            <w:tcW w:w="9397" w:type="dxa"/>
            <w:tcBorders/>
            <w:vAlign w:val="center"/>
          </w:tcPr>
          <w:p>
            <w:pPr>
              <w:pStyle w:val="TableContents"/>
              <w:bidi w:val="0"/>
              <w:spacing w:before="0" w:after="283"/>
              <w:jc w:val="both"/>
              <w:rPr>
                <w:sz w:val="20"/>
              </w:rPr>
            </w:pPr>
            <w:r>
              <w:rPr>
                <w:sz w:val="20"/>
              </w:rPr>
              <w:t>No dividend or distribution shall bear interest against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40.9</w:t>
            </w:r>
          </w:p>
        </w:tc>
        <w:tc>
          <w:tcPr>
            <w:tcW w:w="9728" w:type="dxa"/>
            <w:tcBorders/>
            <w:vAlign w:val="center"/>
          </w:tcPr>
          <w:p>
            <w:pPr>
              <w:pStyle w:val="TableContents"/>
              <w:bidi w:val="0"/>
              <w:spacing w:before="0" w:after="283"/>
              <w:jc w:val="both"/>
              <w:rPr>
                <w:sz w:val="20"/>
              </w:rPr>
            </w:pPr>
            <w:r>
              <w:rPr>
                <w:sz w:val="20"/>
              </w:rPr>
              <w:t>Any dividend or other distribution which cannot be paid to a Shareholder and/or which remains unclaimed after six (6)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Shareholder. Any dividend or other distribution which remains unclaimed after a period of six years from the date on which such dividend or other distribution becomes payable shall be forfeited and shall revert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60"/>
        <w:gridCol w:w="9608"/>
      </w:tblGrid>
      <w:tr>
        <w:trPr/>
        <w:tc>
          <w:tcPr>
            <w:tcW w:w="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40.10</w:t>
            </w:r>
          </w:p>
        </w:tc>
        <w:tc>
          <w:tcPr>
            <w:tcW w:w="9608" w:type="dxa"/>
            <w:tcBorders/>
            <w:vAlign w:val="center"/>
          </w:tcPr>
          <w:p>
            <w:pPr>
              <w:pStyle w:val="TableContents"/>
              <w:bidi w:val="0"/>
              <w:spacing w:before="0" w:after="283"/>
              <w:jc w:val="both"/>
              <w:rPr>
                <w:sz w:val="20"/>
              </w:rPr>
            </w:pPr>
            <w:r>
              <w:rPr>
                <w:sz w:val="20"/>
              </w:rPr>
              <w:t>The Directors may deduct and withhold from any dividend or distribution payable to any Shareholder all sums of money (if any) then payable by the Shareholder to the Company on account of calls or otherwise or any monies which the Company is obliged by law to pay to any taxing or other authority.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1295"/>
        <w:gridCol w:w="8757"/>
      </w:tblGrid>
      <w:tr>
        <w:trPr/>
        <w:tc>
          <w:tcPr>
            <w:tcW w:w="15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pPr>
            <w:r>
              <w:rPr/>
              <w:t>41.</w:t>
            </w:r>
          </w:p>
        </w:tc>
        <w:tc>
          <w:tcPr>
            <w:tcW w:w="8757" w:type="dxa"/>
            <w:tcBorders/>
            <w:vAlign w:val="center"/>
          </w:tcPr>
          <w:p>
            <w:pPr>
              <w:pStyle w:val="TableContents"/>
              <w:bidi w:val="0"/>
              <w:spacing w:before="0" w:after="283"/>
              <w:jc w:val="both"/>
              <w:rPr>
                <w:b/>
              </w:rPr>
            </w:pPr>
            <w:r>
              <w:rPr>
                <w:b/>
              </w:rPr>
              <w:t>CAPITALISATION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64"/>
        <w:gridCol w:w="9701"/>
      </w:tblGrid>
      <w:tr>
        <w:trPr/>
        <w:tc>
          <w:tcPr>
            <w:tcW w:w="4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41.1</w:t>
            </w:r>
          </w:p>
        </w:tc>
        <w:tc>
          <w:tcPr>
            <w:tcW w:w="9701" w:type="dxa"/>
            <w:tcBorders/>
            <w:vAlign w:val="center"/>
          </w:tcPr>
          <w:p>
            <w:pPr>
              <w:pStyle w:val="TableContents"/>
              <w:bidi w:val="0"/>
              <w:spacing w:before="0" w:after="283"/>
              <w:jc w:val="both"/>
              <w:rPr>
                <w:sz w:val="20"/>
              </w:rPr>
            </w:pPr>
            <w:r>
              <w:rPr>
                <w:sz w:val="20"/>
              </w:rPr>
              <w:t>Subject to the Statute and any rights and restrictions for the time being attached to any Shares, the Directors may: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resolve to capitalise an amount standing to the credit of reserves (including a Share Premium Account, capital redemption reserve and profit and loss account), whether or not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appropriate the sum resolved to be capitalised to the Shareholders in proportion to the nominal amount of Shares (whether or not fully paid) held by them respectively and apply that sum on their behalf in or towards:</w:t>
            </w:r>
          </w:p>
        </w:tc>
      </w:tr>
    </w:tbl>
    <w:p>
      <w:pPr>
        <w:pStyle w:val="TextBody"/>
        <w:bidi w:val="0"/>
        <w:spacing w:before="0" w:after="0"/>
        <w:ind w:left="0" w:right="0" w:hanging="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9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9140" w:type="dxa"/>
            <w:tcBorders/>
            <w:vAlign w:val="center"/>
          </w:tcPr>
          <w:p>
            <w:pPr>
              <w:pStyle w:val="TableContents"/>
              <w:bidi w:val="0"/>
              <w:spacing w:before="0" w:after="283"/>
              <w:jc w:val="both"/>
              <w:rPr/>
            </w:pPr>
            <w:r>
              <w:rPr/>
              <w:t>paying up the amounts (if any) for the time being unpaid on Shares held by them respectively, or</w:t>
            </w:r>
          </w:p>
        </w:tc>
      </w:tr>
    </w:tbl>
    <w:p>
      <w:pPr>
        <w:pStyle w:val="TextBody"/>
        <w:bidi w:val="0"/>
        <w:spacing w:before="0" w:after="0"/>
        <w:ind w:left="0" w:right="0" w:hanging="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29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(2)</w:t>
            </w:r>
          </w:p>
        </w:tc>
        <w:tc>
          <w:tcPr>
            <w:tcW w:w="8240" w:type="dxa"/>
            <w:tcBorders/>
            <w:vAlign w:val="center"/>
          </w:tcPr>
          <w:p>
            <w:pPr>
              <w:pStyle w:val="TableContents"/>
              <w:bidi w:val="0"/>
              <w:spacing w:before="0" w:after="283"/>
              <w:jc w:val="both"/>
              <w:rPr/>
            </w:pPr>
            <w:r>
              <w:rPr/>
              <w:t>paying up in full unissued Shares or debentures of a nominal amount equal to that sum,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41, only be applied in paying up unissued Shares to be allotted to Shareholders credited as fully paid;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0" w:type="dxa"/>
            <w:tcBorders/>
            <w:vAlign w:val="center"/>
          </w:tcPr>
          <w:p>
            <w:pPr>
              <w:pStyle w:val="TableContents"/>
              <w:bidi w:val="0"/>
              <w:spacing w:before="0" w:after="283"/>
              <w:jc w:val="both"/>
              <w:rPr/>
            </w:pPr>
            <w:r>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283"/>
              <w:jc w:val="both"/>
              <w:rPr/>
            </w:pPr>
            <w:r>
              <w:rPr/>
              <w:t>authorise a Person to enter (on behalf of all the Shareholders concerned) into an agreement with the Company providing for either: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both"/>
              <w:rPr/>
            </w:pPr>
            <w:r>
              <w:rPr/>
              <w:t>the allotment to the Shareholders respectively, credited as fully paid, of Shares or debentures to which they may be entitled on the capitalisation,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283"/>
              <w:jc w:val="both"/>
              <w:rPr/>
            </w:pPr>
            <w:r>
              <w:rPr/>
              <w:t>the payment by the Company on behalf of the Shareholders (by the application of their respective proportions of the reserves resolved to be capitalised) of the amounts or part of the amounts remaining unpaid on their existing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such agreement made under this authority being effective and binding on all those Shareholders;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(e)</w:t>
            </w:r>
          </w:p>
        </w:tc>
        <w:tc>
          <w:tcPr>
            <w:tcW w:w="9894" w:type="dxa"/>
            <w:tcBorders/>
            <w:vAlign w:val="center"/>
          </w:tcPr>
          <w:p>
            <w:pPr>
              <w:pStyle w:val="TableContents"/>
              <w:bidi w:val="0"/>
              <w:spacing w:before="0" w:after="283"/>
              <w:jc w:val="both"/>
              <w:rPr/>
            </w:pPr>
            <w:r>
              <w:rPr/>
              <w:t>generally do all acts and things required to give effect to any of the actions contemplated by this Article 41.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857"/>
        <w:gridCol w:w="9247"/>
      </w:tblGrid>
      <w:tr>
        <w:trPr/>
        <w:tc>
          <w:tcPr>
            <w:tcW w:w="10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pPr>
            <w:r>
              <w:rPr/>
              <w:t>42.</w:t>
            </w:r>
          </w:p>
        </w:tc>
        <w:tc>
          <w:tcPr>
            <w:tcW w:w="9247" w:type="dxa"/>
            <w:tcBorders/>
            <w:vAlign w:val="center"/>
          </w:tcPr>
          <w:p>
            <w:pPr>
              <w:pStyle w:val="TableContents"/>
              <w:bidi w:val="0"/>
              <w:spacing w:before="0" w:after="283"/>
              <w:jc w:val="both"/>
              <w:rPr>
                <w:b/>
              </w:rPr>
            </w:pPr>
            <w:r>
              <w:rPr>
                <w:b/>
              </w:rPr>
              <w:t>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42.1</w:t>
            </w:r>
          </w:p>
        </w:tc>
        <w:tc>
          <w:tcPr>
            <w:tcW w:w="9728" w:type="dxa"/>
            <w:tcBorders/>
            <w:vAlign w:val="center"/>
          </w:tcPr>
          <w:p>
            <w:pPr>
              <w:pStyle w:val="TableContents"/>
              <w:bidi w:val="0"/>
              <w:spacing w:before="0" w:after="283"/>
              <w:jc w:val="both"/>
              <w:rPr>
                <w:sz w:val="20"/>
              </w:rPr>
            </w:pPr>
            <w:r>
              <w:rPr>
                <w:sz w:val="20"/>
              </w:rPr>
              <w:t>The Directors shall in accordance with the Statute establish a Share Premium Account and shall carry to the credit of such account from time to time a sum equal to the amount or value of the premium paid on the issue of any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42.2</w:t>
            </w:r>
          </w:p>
        </w:tc>
        <w:tc>
          <w:tcPr>
            <w:tcW w:w="9728" w:type="dxa"/>
            <w:tcBorders/>
            <w:vAlign w:val="center"/>
          </w:tcPr>
          <w:p>
            <w:pPr>
              <w:pStyle w:val="TableContents"/>
              <w:bidi w:val="0"/>
              <w:spacing w:before="0" w:after="283"/>
              <w:jc w:val="both"/>
              <w:rPr>
                <w:sz w:val="20"/>
              </w:rPr>
            </w:pPr>
            <w:r>
              <w:rPr>
                <w:sz w:val="20"/>
              </w:rPr>
              <w:t>There shall be debited to any Share Premium Account on the redemption or purchase of a Share the difference between the nominal value of such Share and the redemption or purchase price provided always that at the determination of the Directors such sum may be paid out of the profits of the Company or, if permitted by the Statute,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115"/>
        <w:gridCol w:w="8958"/>
      </w:tblGrid>
      <w:tr>
        <w:trPr/>
        <w:tc>
          <w:tcPr>
            <w:tcW w:w="13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43.</w:t>
            </w:r>
          </w:p>
        </w:tc>
        <w:tc>
          <w:tcPr>
            <w:tcW w:w="8958" w:type="dxa"/>
            <w:tcBorders/>
            <w:vAlign w:val="center"/>
          </w:tcPr>
          <w:p>
            <w:pPr>
              <w:pStyle w:val="TableContents"/>
              <w:bidi w:val="0"/>
              <w:spacing w:before="0" w:after="283"/>
              <w:jc w:val="both"/>
              <w:rPr>
                <w:b/>
              </w:rPr>
            </w:pPr>
            <w:r>
              <w:rPr>
                <w:b/>
              </w:rPr>
              <w:t>BOOKS OF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43.1</w:t>
            </w:r>
          </w:p>
        </w:tc>
        <w:tc>
          <w:tcPr>
            <w:tcW w:w="9728" w:type="dxa"/>
            <w:tcBorders/>
            <w:vAlign w:val="center"/>
          </w:tcPr>
          <w:p>
            <w:pPr>
              <w:pStyle w:val="TableContents"/>
              <w:bidi w:val="0"/>
              <w:spacing w:before="0" w:after="283"/>
              <w:jc w:val="both"/>
              <w:rPr>
                <w:sz w:val="20"/>
              </w:rPr>
            </w:pPr>
            <w:r>
              <w:rPr>
                <w:sz w:val="20"/>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43.2</w:t>
            </w:r>
          </w:p>
        </w:tc>
        <w:tc>
          <w:tcPr>
            <w:tcW w:w="9728" w:type="dxa"/>
            <w:tcBorders/>
            <w:vAlign w:val="center"/>
          </w:tcPr>
          <w:p>
            <w:pPr>
              <w:pStyle w:val="TableContents"/>
              <w:bidi w:val="0"/>
              <w:spacing w:before="0" w:after="283"/>
              <w:jc w:val="both"/>
              <w:rPr>
                <w:sz w:val="20"/>
              </w:rPr>
            </w:pPr>
            <w:r>
              <w:rPr>
                <w:sz w:val="20"/>
              </w:rPr>
              <w:t>The books of account shall be kept at the Registered Office or at such other place as the Directors think fit, and shall always be open to inspection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43.3</w:t>
            </w:r>
          </w:p>
        </w:tc>
        <w:tc>
          <w:tcPr>
            <w:tcW w:w="9728" w:type="dxa"/>
            <w:tcBorders/>
            <w:vAlign w:val="center"/>
          </w:tcPr>
          <w:p>
            <w:pPr>
              <w:pStyle w:val="TableContents"/>
              <w:bidi w:val="0"/>
              <w:spacing w:before="0" w:after="283"/>
              <w:jc w:val="both"/>
              <w:rPr>
                <w:sz w:val="20"/>
              </w:rPr>
            </w:pPr>
            <w:r>
              <w:rPr>
                <w:sz w:val="20"/>
              </w:rPr>
              <w:t>The Directors shall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of inspecting any account or book or document of the Company except for copies of the Memorandum, these Articles and any Special Resolutions or as otherwise conferred by Statute or authorised by the Directors or by the Company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43.4</w:t>
            </w:r>
          </w:p>
        </w:tc>
        <w:tc>
          <w:tcPr>
            <w:tcW w:w="9728" w:type="dxa"/>
            <w:tcBorders/>
            <w:vAlign w:val="center"/>
          </w:tcPr>
          <w:p>
            <w:pPr>
              <w:pStyle w:val="TableContents"/>
              <w:bidi w:val="0"/>
              <w:spacing w:before="0" w:after="283"/>
              <w:jc w:val="both"/>
              <w:rPr>
                <w:sz w:val="20"/>
              </w:rPr>
            </w:pPr>
            <w:r>
              <w:rPr>
                <w:sz w:val="20"/>
              </w:rPr>
              <w:t>The Directors may cause to be prepared and to be laid before the Company in general meeting profit and loss accounts, balance sheets, group accounts (if any) and such other reports and accounts as may be required by law and the Designated Stock Exchange Rules.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43.5</w:t>
            </w:r>
          </w:p>
        </w:tc>
        <w:tc>
          <w:tcPr>
            <w:tcW w:w="9728" w:type="dxa"/>
            <w:tcBorders/>
            <w:vAlign w:val="center"/>
          </w:tcPr>
          <w:p>
            <w:pPr>
              <w:pStyle w:val="TableContents"/>
              <w:bidi w:val="0"/>
              <w:spacing w:before="0" w:after="283"/>
              <w:jc w:val="both"/>
              <w:rPr>
                <w:sz w:val="20"/>
              </w:rPr>
            </w:pPr>
            <w:r>
              <w:rPr>
                <w:sz w:val="20"/>
              </w:rPr>
              <w:t>The Directors in each year shall prepare, or cause to be prepared, an annual return and declaration setting forth the particulars required by the Statute and deliver a copy thereof to the Registrar of Companies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2749"/>
        <w:gridCol w:w="7130"/>
      </w:tblGrid>
      <w:tr>
        <w:trPr/>
        <w:tc>
          <w:tcPr>
            <w:tcW w:w="326"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pPr>
            <w:r>
              <w:rPr/>
              <w:t>44.</w:t>
            </w:r>
          </w:p>
        </w:tc>
        <w:tc>
          <w:tcPr>
            <w:tcW w:w="7130" w:type="dxa"/>
            <w:tcBorders/>
            <w:vAlign w:val="center"/>
          </w:tcPr>
          <w:p>
            <w:pPr>
              <w:pStyle w:val="TableContents"/>
              <w:bidi w:val="0"/>
              <w:spacing w:before="0" w:after="283"/>
              <w:jc w:val="both"/>
              <w:rPr>
                <w:b/>
              </w:rPr>
            </w:pPr>
            <w:r>
              <w:rPr>
                <w:b/>
              </w:rPr>
              <w:t>AUDIT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44.1</w:t>
            </w:r>
          </w:p>
        </w:tc>
        <w:tc>
          <w:tcPr>
            <w:tcW w:w="9728" w:type="dxa"/>
            <w:tcBorders/>
            <w:vAlign w:val="center"/>
          </w:tcPr>
          <w:p>
            <w:pPr>
              <w:pStyle w:val="TableContents"/>
              <w:bidi w:val="0"/>
              <w:spacing w:before="0" w:after="283"/>
              <w:jc w:val="both"/>
              <w:rPr>
                <w:sz w:val="20"/>
              </w:rPr>
            </w:pPr>
            <w:r>
              <w:rPr>
                <w:sz w:val="20"/>
              </w:rPr>
              <w:t>Subject to the requirements of applicable law and the Designated Stock Exchange Rules, the accounts relating to the Company’s affairs shall only be audited if the Directors so determine, in which case the financial year end will be as set forth in Article 48 and the accounting principles will be determined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447"/>
        <w:gridCol w:w="9720"/>
      </w:tblGrid>
      <w:tr>
        <w:trPr/>
        <w:tc>
          <w:tcPr>
            <w:tcW w:w="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44.2</w:t>
            </w:r>
          </w:p>
        </w:tc>
        <w:tc>
          <w:tcPr>
            <w:tcW w:w="9720" w:type="dxa"/>
            <w:tcBorders/>
            <w:vAlign w:val="center"/>
          </w:tcPr>
          <w:p>
            <w:pPr>
              <w:pStyle w:val="TableContents"/>
              <w:bidi w:val="0"/>
              <w:spacing w:before="0" w:after="283"/>
              <w:jc w:val="both"/>
              <w:rPr>
                <w:sz w:val="20"/>
              </w:rPr>
            </w:pPr>
            <w:r>
              <w:rPr>
                <w:sz w:val="20"/>
              </w:rPr>
              <w:t>The Directors may appoint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44.3</w:t>
            </w:r>
          </w:p>
        </w:tc>
        <w:tc>
          <w:tcPr>
            <w:tcW w:w="9728" w:type="dxa"/>
            <w:tcBorders/>
            <w:vAlign w:val="center"/>
          </w:tcPr>
          <w:p>
            <w:pPr>
              <w:pStyle w:val="TableContents"/>
              <w:bidi w:val="0"/>
              <w:spacing w:before="0" w:after="283"/>
              <w:jc w:val="both"/>
              <w:rPr>
                <w:sz w:val="20"/>
              </w:rPr>
            </w:pPr>
            <w:r>
              <w:rPr>
                <w:sz w:val="20"/>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44.4</w:t>
            </w:r>
          </w:p>
        </w:tc>
        <w:tc>
          <w:tcPr>
            <w:tcW w:w="9728" w:type="dxa"/>
            <w:tcBorders/>
            <w:vAlign w:val="center"/>
          </w:tcPr>
          <w:p>
            <w:pPr>
              <w:pStyle w:val="TableContents"/>
              <w:bidi w:val="0"/>
              <w:spacing w:before="0" w:after="283"/>
              <w:jc w:val="both"/>
              <w:rPr>
                <w:sz w:val="20"/>
              </w:rPr>
            </w:pPr>
            <w:r>
              <w:rPr>
                <w:sz w:val="20"/>
              </w:rPr>
              <w:t>Auditors shall, if so required by the Directors, make a report on the accounts of the Company during their tenure of office at the next general meeting following their appointment, and at any other time during their term of office, upon request of the Directors or any general meeting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2195"/>
        <w:gridCol w:w="7750"/>
      </w:tblGrid>
      <w:tr>
        <w:trPr/>
        <w:tc>
          <w:tcPr>
            <w:tcW w:w="2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pPr>
            <w:r>
              <w:rPr/>
              <w:t>45.</w:t>
            </w:r>
          </w:p>
        </w:tc>
        <w:tc>
          <w:tcPr>
            <w:tcW w:w="7750" w:type="dxa"/>
            <w:tcBorders/>
            <w:vAlign w:val="center"/>
          </w:tcPr>
          <w:p>
            <w:pPr>
              <w:pStyle w:val="TableContents"/>
              <w:bidi w:val="0"/>
              <w:spacing w:before="0" w:after="283"/>
              <w:jc w:val="both"/>
              <w:rPr>
                <w:b/>
              </w:rPr>
            </w:pPr>
            <w:r>
              <w:rPr>
                <w:b/>
              </w:rPr>
              <w:t>NOTICES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665"/>
        <w:gridCol w:w="9483"/>
      </w:tblGrid>
      <w:tr>
        <w:trPr/>
        <w:tc>
          <w:tcPr>
            <w:tcW w:w="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pPr>
            <w:r>
              <w:rPr/>
              <w:t>45.1</w:t>
            </w:r>
          </w:p>
        </w:tc>
        <w:tc>
          <w:tcPr>
            <w:tcW w:w="9483" w:type="dxa"/>
            <w:tcBorders/>
            <w:vAlign w:val="center"/>
          </w:tcPr>
          <w:p>
            <w:pPr>
              <w:pStyle w:val="TableContents"/>
              <w:bidi w:val="0"/>
              <w:spacing w:before="0" w:after="283"/>
              <w:jc w:val="both"/>
              <w:rPr>
                <w:sz w:val="20"/>
              </w:rPr>
            </w:pPr>
            <w:r>
              <w:rPr>
                <w:sz w:val="20"/>
              </w:rPr>
              <w:t>Any notice or document may be served by the Company on any Shareholder: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0"/>
        <w:gridCol w:w="2029"/>
        <w:gridCol w:w="7896"/>
      </w:tblGrid>
      <w:tr>
        <w:trPr/>
        <w:tc>
          <w:tcPr>
            <w:tcW w:w="28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pPr>
            <w:r>
              <w:rPr/>
              <w:t>(a)</w:t>
            </w:r>
          </w:p>
        </w:tc>
        <w:tc>
          <w:tcPr>
            <w:tcW w:w="7896" w:type="dxa"/>
            <w:tcBorders/>
            <w:vAlign w:val="center"/>
          </w:tcPr>
          <w:p>
            <w:pPr>
              <w:pStyle w:val="TableContents"/>
              <w:bidi w:val="0"/>
              <w:spacing w:before="0" w:after="283"/>
              <w:jc w:val="both"/>
              <w:rPr/>
            </w:pPr>
            <w:r>
              <w:rPr/>
              <w:t>personally;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80"/>
        <w:gridCol w:w="9776"/>
      </w:tblGrid>
      <w:tr>
        <w:trPr/>
        <w:tc>
          <w:tcPr>
            <w:tcW w:w="4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(b)</w:t>
            </w:r>
          </w:p>
        </w:tc>
        <w:tc>
          <w:tcPr>
            <w:tcW w:w="9776" w:type="dxa"/>
            <w:tcBorders/>
            <w:vAlign w:val="center"/>
          </w:tcPr>
          <w:p>
            <w:pPr>
              <w:pStyle w:val="TableContents"/>
              <w:bidi w:val="0"/>
              <w:spacing w:before="0" w:after="283"/>
              <w:jc w:val="both"/>
              <w:rPr/>
            </w:pPr>
            <w:r>
              <w:rPr/>
              <w:t>by post or courier to that Shareholder’s address as appearing in the Register;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by cable, telex, facsimile, e-mail or other electronic communication should the Directors deem it appropriate.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45.2</w:t>
            </w:r>
          </w:p>
        </w:tc>
        <w:tc>
          <w:tcPr>
            <w:tcW w:w="9728" w:type="dxa"/>
            <w:tcBorders/>
            <w:vAlign w:val="center"/>
          </w:tcPr>
          <w:p>
            <w:pPr>
              <w:pStyle w:val="TableContents"/>
              <w:bidi w:val="0"/>
              <w:spacing w:before="0" w:after="283"/>
              <w:jc w:val="both"/>
              <w:rPr>
                <w:sz w:val="20"/>
              </w:rPr>
            </w:pPr>
            <w:r>
              <w:rPr>
                <w:sz w:val="20"/>
              </w:rPr>
              <w:t>In the case of joint holders of a Share, all notices shall be given to that one of the joint holders whose name stands first in the Register in respect of the joint holding, and notice so given shall be sufficient notice to all the joint 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1112"/>
        <w:gridCol w:w="8998"/>
      </w:tblGrid>
      <w:tr>
        <w:trPr/>
        <w:tc>
          <w:tcPr>
            <w:tcW w:w="9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pPr>
            <w:r>
              <w:rPr/>
              <w:t>45.3</w:t>
            </w:r>
          </w:p>
        </w:tc>
        <w:tc>
          <w:tcPr>
            <w:tcW w:w="8998" w:type="dxa"/>
            <w:tcBorders/>
            <w:vAlign w:val="center"/>
          </w:tcPr>
          <w:p>
            <w:pPr>
              <w:pStyle w:val="TableContents"/>
              <w:bidi w:val="0"/>
              <w:spacing w:before="0" w:after="283"/>
              <w:jc w:val="both"/>
              <w:rPr>
                <w:sz w:val="20"/>
              </w:rPr>
            </w:pPr>
            <w:r>
              <w:rPr>
                <w:sz w:val="20"/>
              </w:rPr>
              <w:t>Any notice or other document, if served by: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(a)</w:t>
            </w:r>
          </w:p>
        </w:tc>
        <w:tc>
          <w:tcPr>
            <w:tcW w:w="9902" w:type="dxa"/>
            <w:tcBorders/>
            <w:vAlign w:val="center"/>
          </w:tcPr>
          <w:p>
            <w:pPr>
              <w:pStyle w:val="TableContents"/>
              <w:bidi w:val="0"/>
              <w:spacing w:before="0" w:after="283"/>
              <w:jc w:val="both"/>
              <w:rPr/>
            </w:pPr>
            <w:r>
              <w:rPr/>
              <w:t>post, shall be deemed to have been served three (3) days after the time when the letter containing the same is posted;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facsimile, shall be deemed to have been served upon production by the transmitting facsimile machine of a report confirming transmission of the facsimile in full to the facsimile number of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both"/>
              <w:rPr/>
            </w:pPr>
            <w:r>
              <w:rPr/>
              <w:t>recognised courier service, shall be deemed to have been served 48 hours after the time when the letter containing the same is delivered to the courier service;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both"/>
              <w:rPr/>
            </w:pPr>
            <w:r>
              <w:rPr/>
              <w:t>electronic communication, shall be deemed to have been served immediately (i) upon the time of the transmission to the electronic mail address supplied by the Shareholder to the Company or (ii) upon the time of its placement on the Company’s Website.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proving service by post or courier service it shall be sufficient to prove that the letter containing the notice or documents was properly addressed and duly posted or delivered to the courier service.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45.4</w:t>
            </w:r>
          </w:p>
        </w:tc>
        <w:tc>
          <w:tcPr>
            <w:tcW w:w="9728" w:type="dxa"/>
            <w:tcBorders/>
            <w:vAlign w:val="center"/>
          </w:tcPr>
          <w:p>
            <w:pPr>
              <w:pStyle w:val="TableContents"/>
              <w:bidi w:val="0"/>
              <w:spacing w:before="0" w:after="283"/>
              <w:jc w:val="both"/>
              <w:rPr>
                <w:sz w:val="20"/>
              </w:rPr>
            </w:pPr>
            <w:r>
              <w:rPr>
                <w:sz w:val="20"/>
              </w:rPr>
              <w:t>Any Shareholder present, either personally or by proxy, at any meeting of the Company shall for all purposes be deemed to have received due notice of such meeting and, where requisite, of the purposes for which such meeting was convened.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45.5</w:t>
            </w:r>
          </w:p>
        </w:tc>
        <w:tc>
          <w:tcPr>
            <w:tcW w:w="9728" w:type="dxa"/>
            <w:tcBorders/>
            <w:vAlign w:val="center"/>
          </w:tcPr>
          <w:p>
            <w:pPr>
              <w:pStyle w:val="TableContents"/>
              <w:bidi w:val="0"/>
              <w:spacing w:before="0" w:after="283"/>
              <w:jc w:val="both"/>
              <w:rPr>
                <w:sz w:val="20"/>
              </w:rPr>
            </w:pPr>
            <w:r>
              <w:rPr>
                <w:sz w:val="20"/>
              </w:rPr>
              <w:t>Any notice or document delivered or sent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45.6</w:t>
            </w:r>
          </w:p>
        </w:tc>
        <w:tc>
          <w:tcPr>
            <w:tcW w:w="9728" w:type="dxa"/>
            <w:tcBorders/>
            <w:vAlign w:val="center"/>
          </w:tcPr>
          <w:p>
            <w:pPr>
              <w:pStyle w:val="TableContents"/>
              <w:bidi w:val="0"/>
              <w:spacing w:before="0" w:after="283"/>
              <w:jc w:val="both"/>
              <w:rPr>
                <w:sz w:val="20"/>
              </w:rPr>
            </w:pPr>
            <w:r>
              <w:rPr>
                <w:sz w:val="20"/>
              </w:rPr>
              <w:t>Notice of every general meeting of the Company shall be given in any manner authorised by these Articles to (a) all Shareholders holding Shares with the right to receive notice and who have supplied to the Company an address for the giving of notices to them and (b) every Person entitled to a Share in consequence of the death or bankruptcy of a Shareholder, who but for his death or bankruptcy would be entitled to receive notice of the meeting. No other Person shall be entitled to receive notices of 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1698"/>
        <w:gridCol w:w="8306"/>
      </w:tblGrid>
      <w:tr>
        <w:trPr/>
        <w:tc>
          <w:tcPr>
            <w:tcW w:w="201"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pPr>
            <w:r>
              <w:rPr/>
              <w:t>46.</w:t>
            </w:r>
          </w:p>
        </w:tc>
        <w:tc>
          <w:tcPr>
            <w:tcW w:w="8306" w:type="dxa"/>
            <w:tcBorders/>
            <w:vAlign w:val="center"/>
          </w:tcPr>
          <w:p>
            <w:pPr>
              <w:pStyle w:val="TableContents"/>
              <w:bidi w:val="0"/>
              <w:spacing w:before="0" w:after="283"/>
              <w:jc w:val="both"/>
              <w:rPr>
                <w:b/>
              </w:rPr>
            </w:pPr>
            <w:r>
              <w:rPr>
                <w:b/>
              </w:rPr>
              <w:t>WINDING UP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46.1</w:t>
            </w:r>
          </w:p>
        </w:tc>
        <w:tc>
          <w:tcPr>
            <w:tcW w:w="9728" w:type="dxa"/>
            <w:tcBorders/>
            <w:vAlign w:val="center"/>
          </w:tcPr>
          <w:p>
            <w:pPr>
              <w:pStyle w:val="TableContents"/>
              <w:bidi w:val="0"/>
              <w:spacing w:before="0" w:after="283"/>
              <w:jc w:val="both"/>
              <w:rPr>
                <w:sz w:val="20"/>
              </w:rPr>
            </w:pPr>
            <w:r>
              <w:rPr>
                <w:sz w:val="20"/>
              </w:rPr>
              <w:t>If the Company shall be wound up, the liquidator shall apply the assets of the Company in satisfaction of creditors' claims in such manner and order as such liquidator thinks fit. Subject to the rights attaching to any Shares, in a winding up: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if the assets available for distribution amongst the Shareholders shall be insufficient to repay the whole of the Company's issued share capital, such assets shall be distributed so that, as nearly as may be, the losses shall be borne by the Shareholders in proportion to the par value of the Shares held by them;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both"/>
              <w:rPr/>
            </w:pPr>
            <w:r>
              <w:rPr/>
              <w:t>if the assets available for distribution amongst the Shareholders shall be more than sufficient to repay the whole of the Company's issued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the Company for unpaid calls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46.2</w:t>
            </w:r>
          </w:p>
        </w:tc>
        <w:tc>
          <w:tcPr>
            <w:tcW w:w="9728" w:type="dxa"/>
            <w:tcBorders/>
            <w:vAlign w:val="center"/>
          </w:tcPr>
          <w:p>
            <w:pPr>
              <w:pStyle w:val="TableContents"/>
              <w:bidi w:val="0"/>
              <w:spacing w:before="0" w:after="283"/>
              <w:jc w:val="both"/>
              <w:rPr>
                <w:sz w:val="20"/>
              </w:rPr>
            </w:pPr>
            <w:r>
              <w:rPr>
                <w:sz w:val="20"/>
              </w:rPr>
              <w:t>If the Company shall be wound up the liquidator may, subject to the rights attaching to any Shares and with the approval of a Special Resolution, divide amongst the Shareholders in kind the whole or any part of the assets of the Company (whether such assets shall consist of property of the same kind or not) and may for that purpose value any assets and determine how the division shall be carried out as between the Shareholders or different Classes of Shareholders. The liquidator may, with the like approval, vest the whole or any part of such assets in trustees upon such trusts for the benefit of the Shareholders as the liquidator, with the like approval, shall think fit, but so that no Shareholder shall be compelled to accept any asset upon which there is a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821"/>
        <w:gridCol w:w="9287"/>
      </w:tblGrid>
      <w:tr>
        <w:trPr/>
        <w:tc>
          <w:tcPr>
            <w:tcW w:w="9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pPr>
            <w:r>
              <w:rPr/>
              <w:t>47.</w:t>
            </w:r>
          </w:p>
        </w:tc>
        <w:tc>
          <w:tcPr>
            <w:tcW w:w="9287" w:type="dxa"/>
            <w:tcBorders/>
            <w:vAlign w:val="center"/>
          </w:tcPr>
          <w:p>
            <w:pPr>
              <w:pStyle w:val="TableContents"/>
              <w:bidi w:val="0"/>
              <w:spacing w:before="0" w:after="283"/>
              <w:jc w:val="both"/>
              <w:rPr>
                <w:b/>
              </w:rPr>
            </w:pPr>
            <w:r>
              <w:rPr>
                <w:b/>
              </w:rPr>
              <w:t>INDEMNITY AND INSURANCE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47.1</w:t>
            </w:r>
          </w:p>
        </w:tc>
        <w:tc>
          <w:tcPr>
            <w:tcW w:w="9728" w:type="dxa"/>
            <w:tcBorders/>
            <w:vAlign w:val="center"/>
          </w:tcPr>
          <w:p>
            <w:pPr>
              <w:pStyle w:val="TableContents"/>
              <w:bidi w:val="0"/>
              <w:spacing w:before="0" w:after="283"/>
              <w:jc w:val="both"/>
              <w:rPr>
                <w:sz w:val="20"/>
              </w:rPr>
            </w:pPr>
            <w:r>
              <w:rPr>
                <w:sz w:val="20"/>
              </w:rPr>
              <w:t xml:space="preserve">Every Director (including for the purposes of this Article 47 any alternate Director appointed pursuant to the provisions of these Articles) and officer of the Company (which for the avoidance of doubt, shall not include Auditors of the Company), together with every former Director and former officer of the Company (each an </w:t>
            </w:r>
            <w:r>
              <w:rPr>
                <w:b/>
                <w:sz w:val="20"/>
              </w:rPr>
              <w:t>Indemnified Person</w:t>
            </w:r>
            <w:r>
              <w:rPr>
                <w:sz w:val="20"/>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wilful default or wilful neglect. No Indemnified Person shall be liable to the Company for any loss or damage incurred by the Company as a result (whether direct or indirect) of the carrying out of their functions unless that liability arises through the actual fraud, wilful default or wilful neglect of such Indemnified Person. No Person shall be found to have committed actual fraud, wilful default or wilful neglect under this Article 47 unless or until a court of competent jurisdiction shall have made a finding to that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47.2</w:t>
            </w:r>
          </w:p>
        </w:tc>
        <w:tc>
          <w:tcPr>
            <w:tcW w:w="9728" w:type="dxa"/>
            <w:tcBorders/>
            <w:vAlign w:val="center"/>
          </w:tcPr>
          <w:p>
            <w:pPr>
              <w:pStyle w:val="TableContents"/>
              <w:bidi w:val="0"/>
              <w:spacing w:before="0" w:after="283"/>
              <w:jc w:val="both"/>
              <w:rPr>
                <w:sz w:val="20"/>
              </w:rPr>
            </w:pPr>
            <w:r>
              <w:rPr>
                <w:sz w:val="20"/>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47.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47.3</w:t>
            </w:r>
          </w:p>
        </w:tc>
        <w:tc>
          <w:tcPr>
            <w:tcW w:w="9728" w:type="dxa"/>
            <w:tcBorders/>
            <w:vAlign w:val="center"/>
          </w:tcPr>
          <w:p>
            <w:pPr>
              <w:pStyle w:val="TableContents"/>
              <w:bidi w:val="0"/>
              <w:spacing w:before="0" w:after="283"/>
              <w:jc w:val="both"/>
              <w:rPr>
                <w:sz w:val="20"/>
              </w:rPr>
            </w:pPr>
            <w:r>
              <w:rPr>
                <w:sz w:val="20"/>
              </w:rPr>
              <w:t>The Directors on behalf of the Company, shall have the power to purchase and maintain insurance for the benefit of any person who is or was a Director or officer of the Company indemnifying them against any liability which may lawfully be insured against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47.4</w:t>
            </w:r>
          </w:p>
        </w:tc>
        <w:tc>
          <w:tcPr>
            <w:tcW w:w="9728" w:type="dxa"/>
            <w:tcBorders/>
            <w:vAlign w:val="center"/>
          </w:tcPr>
          <w:p>
            <w:pPr>
              <w:pStyle w:val="TableContents"/>
              <w:bidi w:val="0"/>
              <w:spacing w:before="0" w:after="283"/>
              <w:jc w:val="both"/>
              <w:rPr>
                <w:sz w:val="20"/>
              </w:rPr>
            </w:pPr>
            <w:r>
              <w:rPr>
                <w:sz w:val="20"/>
              </w:rPr>
              <w:t>The rights to indemnification and advancement of expenses conferred on any Indemnified Person as set out in this Article 47 will not be exclusive of any other rights that any Indemnified Person may have or hereafter acquire.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279"/>
        <w:gridCol w:w="8775"/>
      </w:tblGrid>
      <w:tr>
        <w:trPr/>
        <w:tc>
          <w:tcPr>
            <w:tcW w:w="15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pPr>
            <w:r>
              <w:rPr/>
              <w:t>48.</w:t>
            </w:r>
          </w:p>
        </w:tc>
        <w:tc>
          <w:tcPr>
            <w:tcW w:w="8775" w:type="dxa"/>
            <w:tcBorders/>
            <w:vAlign w:val="center"/>
          </w:tcPr>
          <w:p>
            <w:pPr>
              <w:pStyle w:val="TableContents"/>
              <w:bidi w:val="0"/>
              <w:spacing w:before="0" w:after="283"/>
              <w:jc w:val="both"/>
              <w:rPr>
                <w:b/>
              </w:rPr>
            </w:pPr>
            <w:r>
              <w:rPr>
                <w:b/>
              </w:rPr>
              <w:t>FINANCIAL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31st December in each year and, following the year of incorporation, shall begin on 1st January in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629"/>
        <w:gridCol w:w="9502"/>
      </w:tblGrid>
      <w:tr>
        <w:trPr/>
        <w:tc>
          <w:tcPr>
            <w:tcW w:w="7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pPr>
            <w:r>
              <w:rPr/>
              <w:t>49.</w:t>
            </w:r>
          </w:p>
        </w:tc>
        <w:tc>
          <w:tcPr>
            <w:tcW w:w="9502" w:type="dxa"/>
            <w:tcBorders/>
            <w:vAlign w:val="center"/>
          </w:tcPr>
          <w:p>
            <w:pPr>
              <w:pStyle w:val="TableContents"/>
              <w:bidi w:val="0"/>
              <w:spacing w:before="0" w:after="283"/>
              <w:jc w:val="both"/>
              <w:rPr>
                <w:b/>
              </w:rPr>
            </w:pPr>
            <w:r>
              <w:rPr>
                <w:b/>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49,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725"/>
        <w:gridCol w:w="9394"/>
      </w:tblGrid>
      <w:tr>
        <w:trPr/>
        <w:tc>
          <w:tcPr>
            <w:tcW w:w="8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pPr>
            <w:r>
              <w:rPr/>
              <w:t>50.</w:t>
            </w:r>
          </w:p>
        </w:tc>
        <w:tc>
          <w:tcPr>
            <w:tcW w:w="9394" w:type="dxa"/>
            <w:tcBorders/>
            <w:vAlign w:val="center"/>
          </w:tcPr>
          <w:p>
            <w:pPr>
              <w:pStyle w:val="TableContents"/>
              <w:bidi w:val="0"/>
              <w:spacing w:before="0" w:after="283"/>
              <w:jc w:val="both"/>
              <w:rPr>
                <w:b/>
              </w:rPr>
            </w:pPr>
            <w:r>
              <w:rPr>
                <w:b/>
              </w:rPr>
              <w:t>MERGERS AND CONSOLIDATIONS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647"/>
        <w:gridCol w:w="8363"/>
      </w:tblGrid>
      <w:tr>
        <w:trPr/>
        <w:tc>
          <w:tcPr>
            <w:tcW w:w="19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pPr>
            <w:r>
              <w:rPr/>
              <w:t>51.</w:t>
            </w:r>
          </w:p>
        </w:tc>
        <w:tc>
          <w:tcPr>
            <w:tcW w:w="8363" w:type="dxa"/>
            <w:tcBorders/>
            <w:vAlign w:val="center"/>
          </w:tcPr>
          <w:p>
            <w:pPr>
              <w:pStyle w:val="TableContents"/>
              <w:bidi w:val="0"/>
              <w:spacing w:before="0" w:after="283"/>
              <w:jc w:val="both"/>
              <w:rPr>
                <w:b/>
              </w:rPr>
            </w:pPr>
            <w:r>
              <w:rPr>
                <w:b/>
              </w:rPr>
              <w:t>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officers of the Company or any authorised service providers (including the registered office agent of the Company), shall be entitled to disclose to any regulatory or judicial authority, or to any Designated Stock Exchange on which the Company’s Shares may from time to time be listed, any information regarding the affairs of the Company including, without limitation, information contained in the Register and books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110</Pages>
  <Words>51157</Words>
  <Characters>251922</Characters>
  <CharactersWithSpaces>303205</CharactersWithSpaces>
  <Paragraphs>3723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