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001-39977</w:t>
      </w:r>
    </w:p>
    <w:p>
      <w:pPr>
        <w:spacing w:after="0" w:line="2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Baosheng Media Group Holdings Limited</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East Floor 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No. 8, Xishanhui</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Shijingshan District, Beijing 100041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+86-010-82088021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60"/>
        <w:spacing w:after="0" w:line="207" w:lineRule="exact"/>
        <w:tabs>
          <w:tab w:leader="none" w:pos="57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7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Appointment of Independent Director</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Baosheng Media Group Holdings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appointed Mr. Tao Liu (“</w:t>
      </w:r>
      <w:r>
        <w:rPr>
          <w:rFonts w:ascii="Times New Roman" w:cs="Times New Roman" w:eastAsia="Times New Roman" w:hAnsi="Times New Roman"/>
          <w:sz w:val="18"/>
          <w:szCs w:val="18"/>
          <w:b w:val="1"/>
          <w:bCs w:val="1"/>
          <w:color w:val="auto"/>
        </w:rPr>
        <w:t>Mr. Liu</w:t>
      </w:r>
      <w:r>
        <w:rPr>
          <w:rFonts w:ascii="Times New Roman" w:cs="Times New Roman" w:eastAsia="Times New Roman" w:hAnsi="Times New Roman"/>
          <w:sz w:val="18"/>
          <w:szCs w:val="18"/>
          <w:color w:val="auto"/>
        </w:rPr>
        <w:t>”) to serve as Independent Director and Chairperson of the Nominating and Corporate Governance Committee of the Company, and to serve on the Company’s Audit Committee, Compensation Committee and Nominating and Corporate Governance Committee.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approved Mr. Liu’s appointment on October 10, 2025.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Liu, age 41, is currently the CEO of Beijing Kaoersi Education Consulting Group Co., Ltd., a Beijing-based international education consulting company focused on academic support for Chinese students studying abroad. Since 2022, Mr. Liu has acted as this company’s CEO and has been responsible for its overall management and strategic planning. From 2014 to 2021, Liu Tao served as Deputy General Manager of the Eurasia Division and Assistant Vice President at New Oriental Education &amp; Technology Group (NYSE: EDU), an education technology group headquartered and primarily operated in China. In that role, he oversaw study-abroad consulting services and language training programs across 17 Eurasian countries. Mr. Liu received his bachelor’s degree in Business Information Management from Northumbria University in 2008 and his master’s degree in Global Supply Chain and Logistics Management from Newcastle Business School, Northumbria University in 2010.</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Liu will receive an annual compensation in the amount of $3,000 for his service as a director on the Board and a member of the Company’s Audit Committee, Compensation Committee and Nominating and Corporate Governance Committee.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Mr. Liu and any director or executive officer of the Company. There are no related party transactions between the Company and Mr. Liu disclosable under Item 404 of Regulation S-K of the Securities Act of 1933.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Guangyao Zhu (“Mr. Zhu”) as Independent Director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Zhu has resigned and has stepped down from his role as an independent director of the Company, as well as from all of his positions on the Audit Committee, Compensation Committee, and Nominating and Corporate Governance Committee of the Board. Mr. Zhu’s decision to resign was not the result of any disagreement with the Company, any matter related to the Company’s operations, policies or practices, the Company’s management, or the Company’s Board. The Board wishes to thank Mr. Zhu for his service during his tenure on the Board.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report on Form 6-K shall not be deemed to be “filed” for purposes of the Securities Exchange Act of 1934, as amended and shall not be incorporated by reference into any filing under the Securities Act of 1933, as amended,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Baosheng Media Group Holdings Limited</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Lina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Lina Jiang</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Chairwoman of the Board and Chief Executive Officer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October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2025-10-15T15:21:52Z</dcterms:created>
  <dcterms:modified xsi:type="dcterms:W3CDTF">2025-10-15T15:21:52Z</dcterms:modified>
</cp:coreProperties>
</file>